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00AF" w14:textId="491448C4" w:rsidR="00C56DC6" w:rsidRPr="006B29A9" w:rsidRDefault="006B29A9" w:rsidP="00C56DC6">
      <w:pPr>
        <w:pStyle w:val="Heading1"/>
        <w:rPr>
          <w:lang w:val="fr-BE"/>
        </w:rPr>
      </w:pPr>
      <w:bookmarkStart w:id="0" w:name="_Hlk178771445"/>
      <w:r w:rsidRPr="006B29A9">
        <w:rPr>
          <w:lang w:val="fr-BE"/>
        </w:rPr>
        <w:t>Rapportage standardisé nasopharynx</w:t>
      </w:r>
    </w:p>
    <w:p w14:paraId="69FEB7CA" w14:textId="55E99694" w:rsidR="00C56DC6" w:rsidRPr="006B29A9" w:rsidRDefault="00C56DC6" w:rsidP="00C56DC6">
      <w:pPr>
        <w:pStyle w:val="Subtitle"/>
        <w:pBdr>
          <w:bottom w:val="single" w:sz="6" w:space="1" w:color="auto"/>
        </w:pBdr>
        <w:rPr>
          <w:color w:val="auto"/>
          <w:sz w:val="24"/>
          <w:szCs w:val="24"/>
          <w:lang w:val="fr-BE"/>
        </w:rPr>
      </w:pPr>
      <w:r w:rsidRPr="006B29A9">
        <w:rPr>
          <w:color w:val="auto"/>
          <w:sz w:val="24"/>
          <w:szCs w:val="24"/>
          <w:lang w:val="fr-BE"/>
        </w:rPr>
        <w:t>Conclusi</w:t>
      </w:r>
      <w:r w:rsidR="006B29A9" w:rsidRPr="006B29A9">
        <w:rPr>
          <w:color w:val="auto"/>
          <w:sz w:val="24"/>
          <w:szCs w:val="24"/>
          <w:lang w:val="fr-BE"/>
        </w:rPr>
        <w:t>on</w:t>
      </w:r>
      <w:r w:rsidR="00016A87" w:rsidRPr="006B29A9">
        <w:rPr>
          <w:rFonts w:eastAsia="Times New Roman"/>
          <w:lang w:val="fr-BE"/>
        </w:rPr>
        <w:t xml:space="preserve"> </w:t>
      </w:r>
    </w:p>
    <w:p w14:paraId="3B47D5F3" w14:textId="08C54D09" w:rsidR="00EA58B6" w:rsidRPr="006B29A9" w:rsidRDefault="006B29A9" w:rsidP="00C56DC6">
      <w:pPr>
        <w:rPr>
          <w:rFonts w:eastAsia="Times New Roman" w:cs="Times New Roman"/>
          <w:b/>
          <w:bCs/>
          <w:kern w:val="2"/>
          <w:lang w:val="fr-BE"/>
        </w:rPr>
      </w:pPr>
      <w:r>
        <w:rPr>
          <w:rFonts w:eastAsia="Times New Roman" w:cs="Times New Roman"/>
          <w:b/>
          <w:bCs/>
          <w:kern w:val="2"/>
          <w:lang w:val="fr-BE"/>
        </w:rPr>
        <w:t xml:space="preserve">Thérapie néoadjuvante </w:t>
      </w:r>
      <w:r w:rsidR="00EA58B6" w:rsidRPr="006B29A9">
        <w:rPr>
          <w:rFonts w:eastAsia="Times New Roman" w:cs="Times New Roman"/>
          <w:b/>
          <w:bCs/>
          <w:kern w:val="2"/>
          <w:lang w:val="fr-BE"/>
        </w:rPr>
        <w:t xml:space="preserve">: </w:t>
      </w:r>
      <w:sdt>
        <w:sdtPr>
          <w:rPr>
            <w:rFonts w:eastAsia="Times New Roman" w:cs="Times New Roman"/>
            <w:b/>
            <w:bCs/>
            <w:kern w:val="2"/>
            <w:lang w:val="fr-BE"/>
          </w:rPr>
          <w:alias w:val="Thérapie néoadjuvante"/>
          <w:tag w:val="Thérapie néoadjuvante"/>
          <w:id w:val="1691646622"/>
          <w:placeholder>
            <w:docPart w:val="FB7961A0948F40D788C436F0FE0A1366"/>
          </w:placeholder>
          <w:showingPlcHdr/>
          <w:dropDownList>
            <w:listItem w:value="Choisissez une option."/>
            <w:listItem w:displayText="Oui" w:value="Oui"/>
            <w:listItem w:displayText="Non" w:value="Non"/>
            <w:listItem w:displayText="Pas indiqué" w:value="Pas indiqué"/>
          </w:dropDownList>
        </w:sdtPr>
        <w:sdtEndPr/>
        <w:sdtContent>
          <w:r>
            <w:rPr>
              <w:rStyle w:val="PlaceholderText"/>
              <w:lang w:val="fr-BE"/>
            </w:rPr>
            <w:t>Choisissez une option</w:t>
          </w:r>
          <w:r w:rsidR="00A219EA" w:rsidRPr="006B29A9">
            <w:rPr>
              <w:rStyle w:val="PlaceholderText"/>
              <w:lang w:val="fr-BE"/>
            </w:rPr>
            <w:t>.</w:t>
          </w:r>
        </w:sdtContent>
      </w:sdt>
    </w:p>
    <w:p w14:paraId="49B66D14" w14:textId="77777777" w:rsidR="00EA58B6" w:rsidRPr="006B29A9" w:rsidRDefault="00EA58B6" w:rsidP="00C56DC6">
      <w:pPr>
        <w:rPr>
          <w:rFonts w:eastAsia="Times New Roman" w:cs="Times New Roman"/>
          <w:b/>
          <w:bCs/>
          <w:kern w:val="2"/>
          <w:lang w:val="fr-BE"/>
        </w:rPr>
      </w:pPr>
    </w:p>
    <w:p w14:paraId="433296EB" w14:textId="112C76CA" w:rsidR="004E4666" w:rsidRPr="006B29A9" w:rsidRDefault="006B29A9" w:rsidP="00C56DC6">
      <w:pPr>
        <w:rPr>
          <w:rFonts w:eastAsia="Times New Roman" w:cs="Times New Roman"/>
          <w:b/>
          <w:bCs/>
          <w:kern w:val="2"/>
          <w:lang w:val="fr-BE"/>
        </w:rPr>
      </w:pPr>
      <w:r>
        <w:rPr>
          <w:rFonts w:eastAsia="Times New Roman" w:cs="Times New Roman"/>
          <w:b/>
          <w:bCs/>
          <w:kern w:val="2"/>
          <w:lang w:val="fr-BE"/>
        </w:rPr>
        <w:t xml:space="preserve">Localisation tumorale </w:t>
      </w:r>
      <w:r w:rsidR="004E4666" w:rsidRPr="006B29A9">
        <w:rPr>
          <w:rFonts w:eastAsia="Times New Roman" w:cs="Times New Roman"/>
          <w:b/>
          <w:bCs/>
          <w:kern w:val="2"/>
          <w:lang w:val="fr-BE"/>
        </w:rPr>
        <w:t>:</w:t>
      </w:r>
      <w:r w:rsidR="000852A7" w:rsidRPr="006B29A9">
        <w:rPr>
          <w:rFonts w:eastAsia="Times New Roman" w:cs="Times New Roman"/>
          <w:b/>
          <w:bCs/>
          <w:kern w:val="2"/>
          <w:lang w:val="fr-BE"/>
        </w:rPr>
        <w:t xml:space="preserve"> </w:t>
      </w:r>
      <w:sdt>
        <w:sdtPr>
          <w:rPr>
            <w:rFonts w:eastAsia="Times New Roman" w:cs="Times New Roman"/>
            <w:kern w:val="2"/>
            <w:lang w:val="fr-BE"/>
          </w:rPr>
          <w:alias w:val="Localisation tumorale"/>
          <w:tag w:val="Localisation tumorale"/>
          <w:id w:val="-32663090"/>
          <w:placeholder>
            <w:docPart w:val="23491E0F7FA640CA83AFE2B51C35F362"/>
          </w:placeholder>
          <w:showingPlcHdr/>
          <w:dropDownList>
            <w:listItem w:value="Choisissez une option."/>
            <w:listItem w:displayText="Amygdale pharyngée" w:value="Amygdale pharyngée"/>
            <w:listItem w:displayText="Fossette de Rosenmüller" w:value="Fossette de Rosenmüller"/>
            <w:listItem w:displayText="Paroi latérale du nasopharynx" w:value="Paroi latérale du nasopharynx"/>
            <w:listItem w:displayText="Paroi postérieure du nasopharynx" w:value="Paroi postérieure du nasopharynx"/>
            <w:listItem w:displayText="Nasopharynx, SAI" w:value="Nasopharynx, SAI"/>
            <w:listItem w:displayText="Autre (spécifiez)" w:value="Autre (spécifiez)"/>
          </w:dropDownList>
        </w:sdtPr>
        <w:sdtEndPr/>
        <w:sdtContent>
          <w:r>
            <w:rPr>
              <w:rStyle w:val="PlaceholderText"/>
              <w:lang w:val="fr-BE"/>
            </w:rPr>
            <w:t>Choisissez une option</w:t>
          </w:r>
          <w:r w:rsidR="00A219EA" w:rsidRPr="006B29A9">
            <w:rPr>
              <w:rStyle w:val="PlaceholderText"/>
              <w:lang w:val="fr-BE"/>
            </w:rPr>
            <w:t>.</w:t>
          </w:r>
        </w:sdtContent>
      </w:sdt>
    </w:p>
    <w:p w14:paraId="3165F7CF" w14:textId="2C8BA7D8" w:rsidR="00CB4E1A" w:rsidRPr="006B29A9" w:rsidRDefault="00CB4E1A" w:rsidP="00CB4E1A">
      <w:pPr>
        <w:rPr>
          <w:rFonts w:eastAsia="Times New Roman" w:cs="Times New Roman"/>
          <w:i/>
          <w:iCs/>
          <w:kern w:val="2"/>
          <w:lang w:val="fr-BE"/>
        </w:rPr>
      </w:pPr>
      <w:r w:rsidRPr="006B29A9">
        <w:rPr>
          <w:rFonts w:eastAsia="Times New Roman" w:cs="Times New Roman"/>
          <w:i/>
          <w:iCs/>
          <w:kern w:val="2"/>
          <w:lang w:val="fr-BE"/>
        </w:rPr>
        <w:tab/>
      </w:r>
      <w:r w:rsidRPr="006B29A9">
        <w:rPr>
          <w:rFonts w:eastAsia="Times New Roman" w:cs="Times New Roman"/>
          <w:i/>
          <w:iCs/>
          <w:kern w:val="2"/>
          <w:lang w:val="fr-BE"/>
        </w:rPr>
        <w:tab/>
      </w:r>
      <w:r w:rsidR="006B29A9">
        <w:rPr>
          <w:rFonts w:eastAsia="Times New Roman" w:cs="Times New Roman"/>
          <w:i/>
          <w:iCs/>
          <w:kern w:val="2"/>
          <w:lang w:val="fr-BE"/>
        </w:rPr>
        <w:t>Si autre, spécifiez :</w:t>
      </w:r>
    </w:p>
    <w:p w14:paraId="0D51D097" w14:textId="77777777" w:rsidR="000852A7" w:rsidRPr="006B29A9" w:rsidRDefault="000852A7" w:rsidP="00C56DC6">
      <w:pPr>
        <w:rPr>
          <w:rFonts w:eastAsia="Times New Roman" w:cs="Times New Roman"/>
          <w:kern w:val="2"/>
          <w:lang w:val="fr-BE"/>
        </w:rPr>
      </w:pPr>
    </w:p>
    <w:p w14:paraId="0B4F1500" w14:textId="1E9EAA31" w:rsidR="00AC0800" w:rsidRPr="006B29A9" w:rsidRDefault="00AC0800" w:rsidP="00C56DC6">
      <w:pPr>
        <w:rPr>
          <w:rFonts w:eastAsia="Times New Roman" w:cs="Times New Roman"/>
          <w:kern w:val="2"/>
          <w:lang w:val="fr-BE"/>
        </w:rPr>
      </w:pPr>
      <w:r w:rsidRPr="006B29A9">
        <w:rPr>
          <w:rFonts w:eastAsia="Times New Roman" w:cs="Times New Roman"/>
          <w:b/>
          <w:bCs/>
          <w:kern w:val="2"/>
          <w:lang w:val="fr-BE"/>
        </w:rPr>
        <w:t>Lat</w:t>
      </w:r>
      <w:r w:rsidR="006B29A9">
        <w:rPr>
          <w:rFonts w:eastAsia="Times New Roman" w:cs="Times New Roman"/>
          <w:b/>
          <w:bCs/>
          <w:kern w:val="2"/>
          <w:lang w:val="fr-BE"/>
        </w:rPr>
        <w:t>é</w:t>
      </w:r>
      <w:r w:rsidRPr="006B29A9">
        <w:rPr>
          <w:rFonts w:eastAsia="Times New Roman" w:cs="Times New Roman"/>
          <w:b/>
          <w:bCs/>
          <w:kern w:val="2"/>
          <w:lang w:val="fr-BE"/>
        </w:rPr>
        <w:t>ralit</w:t>
      </w:r>
      <w:r w:rsidR="006B29A9">
        <w:rPr>
          <w:rFonts w:eastAsia="Times New Roman" w:cs="Times New Roman"/>
          <w:b/>
          <w:bCs/>
          <w:kern w:val="2"/>
          <w:lang w:val="fr-BE"/>
        </w:rPr>
        <w:t xml:space="preserve">é </w:t>
      </w:r>
      <w:r w:rsidRPr="006B29A9">
        <w:rPr>
          <w:rFonts w:eastAsia="Times New Roman" w:cs="Times New Roman"/>
          <w:kern w:val="2"/>
          <w:lang w:val="fr-BE"/>
        </w:rPr>
        <w:t xml:space="preserve">: </w:t>
      </w:r>
      <w:sdt>
        <w:sdtPr>
          <w:rPr>
            <w:rFonts w:eastAsia="Times New Roman" w:cs="Times New Roman"/>
            <w:kern w:val="2"/>
            <w:lang w:val="fr-BE"/>
          </w:rPr>
          <w:alias w:val="Latéralité"/>
          <w:tag w:val="Latéralité"/>
          <w:id w:val="1619872383"/>
          <w:placeholder>
            <w:docPart w:val="9803773D813B47B68C4F16829B97EA7B"/>
          </w:placeholder>
          <w:showingPlcHdr/>
          <w:dropDownList>
            <w:listItem w:value="Choisissez une option."/>
            <w:listItem w:displayText="Gauche" w:value="Gauche"/>
            <w:listItem w:displayText="Droite" w:value="Droite"/>
            <w:listItem w:displayText="Ligne médiane" w:value="Ligne médiane"/>
            <w:listItem w:displayText="Non spécifiée" w:value="Non spécifiée"/>
          </w:dropDownList>
        </w:sdtPr>
        <w:sdtEndPr/>
        <w:sdtContent>
          <w:r w:rsidR="006B29A9">
            <w:rPr>
              <w:rStyle w:val="PlaceholderText"/>
              <w:lang w:val="fr-BE"/>
            </w:rPr>
            <w:t>Choisissez une option</w:t>
          </w:r>
          <w:r w:rsidR="00A219EA" w:rsidRPr="006B29A9">
            <w:rPr>
              <w:rStyle w:val="PlaceholderText"/>
              <w:lang w:val="fr-BE"/>
            </w:rPr>
            <w:t>.</w:t>
          </w:r>
        </w:sdtContent>
      </w:sdt>
    </w:p>
    <w:p w14:paraId="523FCEA9" w14:textId="77777777" w:rsidR="00493818" w:rsidRPr="006B29A9" w:rsidRDefault="00493818" w:rsidP="00493818">
      <w:pPr>
        <w:rPr>
          <w:rFonts w:eastAsia="Times New Roman" w:cs="Times New Roman"/>
          <w:kern w:val="2"/>
          <w:lang w:val="fr-BE"/>
        </w:rPr>
      </w:pPr>
      <w:bookmarkStart w:id="1" w:name="_Hlk192598857"/>
    </w:p>
    <w:p w14:paraId="514408CF" w14:textId="7D1720CF" w:rsidR="00493818" w:rsidRPr="006B29A9" w:rsidRDefault="00493818" w:rsidP="00493818">
      <w:pPr>
        <w:rPr>
          <w:rFonts w:eastAsia="Times New Roman" w:cs="Times New Roman"/>
          <w:b/>
          <w:bCs/>
          <w:kern w:val="2"/>
          <w:lang w:val="fr-BE"/>
        </w:rPr>
      </w:pPr>
      <w:r w:rsidRPr="006B29A9">
        <w:rPr>
          <w:rFonts w:eastAsia="Times New Roman" w:cs="Times New Roman"/>
          <w:b/>
          <w:bCs/>
          <w:kern w:val="2"/>
          <w:lang w:val="fr-BE"/>
        </w:rPr>
        <w:t>Focali</w:t>
      </w:r>
      <w:r w:rsidR="006B29A9">
        <w:rPr>
          <w:rFonts w:eastAsia="Times New Roman" w:cs="Times New Roman"/>
          <w:b/>
          <w:bCs/>
          <w:kern w:val="2"/>
          <w:lang w:val="fr-BE"/>
        </w:rPr>
        <w:t xml:space="preserve">té </w:t>
      </w:r>
      <w:r w:rsidRPr="006B29A9">
        <w:rPr>
          <w:rFonts w:eastAsia="Times New Roman" w:cs="Times New Roman"/>
          <w:b/>
          <w:bCs/>
          <w:kern w:val="2"/>
          <w:lang w:val="fr-BE"/>
        </w:rPr>
        <w:t xml:space="preserve">: </w:t>
      </w:r>
      <w:sdt>
        <w:sdtPr>
          <w:rPr>
            <w:rFonts w:eastAsia="Times New Roman" w:cs="Times New Roman"/>
            <w:b/>
            <w:bCs/>
            <w:kern w:val="2"/>
            <w:lang w:val="fr-BE"/>
          </w:rPr>
          <w:alias w:val="Focalité"/>
          <w:tag w:val="Focalité"/>
          <w:id w:val="1914038973"/>
          <w:placeholder>
            <w:docPart w:val="1B86C74A355A4736BD7E68990DB8869E"/>
          </w:placeholder>
          <w:showingPlcHdr/>
          <w:dropDownList>
            <w:listItem w:value="Choisissez une option."/>
            <w:listItem w:displayText="Unifocale" w:value="Unifocale"/>
            <w:listItem w:displayText="Multifocale (spécifiez)" w:value="Multifocale (spécifiez)"/>
            <w:listItem w:displayText="Non évaluable (spécifiez)" w:value="Non évaluable (spécifiez)"/>
          </w:dropDownList>
        </w:sdtPr>
        <w:sdtEndPr/>
        <w:sdtContent>
          <w:r w:rsidR="006B29A9">
            <w:rPr>
              <w:rStyle w:val="PlaceholderText"/>
              <w:lang w:val="fr-BE"/>
            </w:rPr>
            <w:t>Choisissez une option</w:t>
          </w:r>
          <w:r w:rsidRPr="006B29A9">
            <w:rPr>
              <w:rStyle w:val="PlaceholderText"/>
              <w:lang w:val="fr-BE"/>
            </w:rPr>
            <w:t>.</w:t>
          </w:r>
        </w:sdtContent>
      </w:sdt>
    </w:p>
    <w:p w14:paraId="3A12C624" w14:textId="531156B9" w:rsidR="00493818" w:rsidRPr="006B29A9" w:rsidRDefault="00493818" w:rsidP="00493818">
      <w:pPr>
        <w:rPr>
          <w:rFonts w:eastAsia="Times New Roman" w:cs="Times New Roman"/>
          <w:i/>
          <w:iCs/>
          <w:kern w:val="2"/>
          <w:lang w:val="fr-BE"/>
        </w:rPr>
      </w:pPr>
      <w:r w:rsidRPr="006B29A9">
        <w:rPr>
          <w:rFonts w:eastAsia="Times New Roman" w:cs="Times New Roman"/>
          <w:i/>
          <w:iCs/>
          <w:kern w:val="2"/>
          <w:lang w:val="fr-BE"/>
        </w:rPr>
        <w:tab/>
      </w:r>
      <w:r w:rsidR="006B29A9">
        <w:rPr>
          <w:rFonts w:eastAsia="Times New Roman" w:cs="Times New Roman"/>
          <w:i/>
          <w:iCs/>
          <w:kern w:val="2"/>
          <w:lang w:val="fr-BE"/>
        </w:rPr>
        <w:t>Si multifocale, spécifiez le nombre de foyers :</w:t>
      </w:r>
    </w:p>
    <w:p w14:paraId="7D481DDA" w14:textId="73180B90" w:rsidR="00493818" w:rsidRPr="00B630BB" w:rsidRDefault="00493818" w:rsidP="00493818">
      <w:pPr>
        <w:rPr>
          <w:rFonts w:eastAsia="Times New Roman" w:cs="Times New Roman"/>
          <w:i/>
          <w:iCs/>
          <w:kern w:val="2"/>
          <w:lang w:val="fr-BE"/>
        </w:rPr>
      </w:pPr>
      <w:r w:rsidRPr="006B29A9">
        <w:rPr>
          <w:rFonts w:eastAsia="Times New Roman" w:cs="Times New Roman"/>
          <w:kern w:val="2"/>
          <w:lang w:val="fr-BE"/>
        </w:rPr>
        <w:tab/>
      </w:r>
      <w:r w:rsidR="006B29A9" w:rsidRPr="00B630BB">
        <w:rPr>
          <w:rFonts w:eastAsia="Times New Roman" w:cs="Times New Roman"/>
          <w:i/>
          <w:iCs/>
          <w:kern w:val="2"/>
          <w:lang w:val="fr-BE"/>
        </w:rPr>
        <w:t>Si non évaluable</w:t>
      </w:r>
      <w:r w:rsidRPr="00B630BB">
        <w:rPr>
          <w:rFonts w:eastAsia="Times New Roman" w:cs="Times New Roman"/>
          <w:i/>
          <w:iCs/>
          <w:kern w:val="2"/>
          <w:lang w:val="fr-BE"/>
        </w:rPr>
        <w:t>, sp</w:t>
      </w:r>
      <w:r w:rsidR="006B29A9" w:rsidRPr="00B630BB">
        <w:rPr>
          <w:rFonts w:eastAsia="Times New Roman" w:cs="Times New Roman"/>
          <w:i/>
          <w:iCs/>
          <w:kern w:val="2"/>
          <w:lang w:val="fr-BE"/>
        </w:rPr>
        <w:t>é</w:t>
      </w:r>
      <w:r w:rsidRPr="00B630BB">
        <w:rPr>
          <w:rFonts w:eastAsia="Times New Roman" w:cs="Times New Roman"/>
          <w:i/>
          <w:iCs/>
          <w:kern w:val="2"/>
          <w:lang w:val="fr-BE"/>
        </w:rPr>
        <w:t>cifi</w:t>
      </w:r>
      <w:r w:rsidR="006B29A9" w:rsidRPr="00B630BB">
        <w:rPr>
          <w:rFonts w:eastAsia="Times New Roman" w:cs="Times New Roman"/>
          <w:i/>
          <w:iCs/>
          <w:kern w:val="2"/>
          <w:lang w:val="fr-BE"/>
        </w:rPr>
        <w:t xml:space="preserve">ez </w:t>
      </w:r>
      <w:r w:rsidRPr="00B630BB">
        <w:rPr>
          <w:rFonts w:eastAsia="Times New Roman" w:cs="Times New Roman"/>
          <w:i/>
          <w:iCs/>
          <w:kern w:val="2"/>
          <w:lang w:val="fr-BE"/>
        </w:rPr>
        <w:t>:</w:t>
      </w:r>
    </w:p>
    <w:bookmarkEnd w:id="1"/>
    <w:p w14:paraId="29E4348B" w14:textId="32C08227" w:rsidR="00AC0800" w:rsidRPr="00B630BB" w:rsidRDefault="00AC0800" w:rsidP="00C56DC6">
      <w:pPr>
        <w:rPr>
          <w:rFonts w:eastAsia="Times New Roman" w:cs="Times New Roman"/>
          <w:kern w:val="2"/>
          <w:lang w:val="fr-BE"/>
        </w:rPr>
      </w:pPr>
    </w:p>
    <w:p w14:paraId="1E4DDADA" w14:textId="2A22433F" w:rsidR="00AC0800" w:rsidRPr="006B29A9" w:rsidRDefault="006B29A9" w:rsidP="00C56DC6">
      <w:pPr>
        <w:rPr>
          <w:rFonts w:eastAsia="Times New Roman" w:cs="Times New Roman"/>
          <w:kern w:val="2"/>
          <w:lang w:val="fr-BE"/>
        </w:rPr>
      </w:pPr>
      <w:r>
        <w:rPr>
          <w:rFonts w:eastAsia="Times New Roman" w:cs="Times New Roman"/>
          <w:b/>
          <w:bCs/>
          <w:kern w:val="2"/>
          <w:lang w:val="fr-BE"/>
        </w:rPr>
        <w:t xml:space="preserve">Dimensions de la tumeur </w:t>
      </w:r>
      <w:r w:rsidR="00AC0800" w:rsidRPr="006B29A9">
        <w:rPr>
          <w:rFonts w:eastAsia="Times New Roman" w:cs="Times New Roman"/>
          <w:kern w:val="2"/>
          <w:lang w:val="fr-BE"/>
        </w:rPr>
        <w:t xml:space="preserve">: </w:t>
      </w:r>
      <w:sdt>
        <w:sdtPr>
          <w:rPr>
            <w:rFonts w:eastAsia="Times New Roman" w:cs="Times New Roman"/>
            <w:kern w:val="2"/>
            <w:lang w:val="fr-BE"/>
          </w:rPr>
          <w:alias w:val="Dimensions de la tumeur"/>
          <w:tag w:val="Dimensions de la tumeur"/>
          <w:id w:val="-1061008924"/>
          <w:placeholder>
            <w:docPart w:val="909255B2B7F042FCA73A422573755743"/>
          </w:placeholder>
          <w:showingPlcHdr/>
          <w:dropDownList>
            <w:listItem w:value="Choisissez une option."/>
            <w:listItem w:displayText="Peuvent être déterminées (spécifiez)" w:value="Peuvent être déterminées (spécifiez)"/>
            <w:listItem w:displayText="Ne peuvent pas être déterminées (spécifiez)" w:value="Ne peuvent pas être déterminées (spécifiez)"/>
          </w:dropDownList>
        </w:sdtPr>
        <w:sdtEndPr/>
        <w:sdtContent>
          <w:r>
            <w:rPr>
              <w:rStyle w:val="PlaceholderText"/>
              <w:lang w:val="fr-BE"/>
            </w:rPr>
            <w:t>Choisissez une option</w:t>
          </w:r>
          <w:r w:rsidR="00A219EA" w:rsidRPr="006B29A9">
            <w:rPr>
              <w:rStyle w:val="PlaceholderText"/>
              <w:lang w:val="fr-BE"/>
            </w:rPr>
            <w:t>.</w:t>
          </w:r>
        </w:sdtContent>
      </w:sdt>
    </w:p>
    <w:p w14:paraId="494393A2" w14:textId="2C5939AD" w:rsidR="00AC0800" w:rsidRPr="006B29A9" w:rsidRDefault="00AC0800" w:rsidP="00C56DC6">
      <w:pPr>
        <w:rPr>
          <w:rFonts w:eastAsia="Times New Roman" w:cs="Times New Roman"/>
          <w:kern w:val="2"/>
          <w:lang w:val="fr-BE"/>
        </w:rPr>
      </w:pPr>
      <w:r w:rsidRPr="006B29A9">
        <w:rPr>
          <w:rFonts w:eastAsia="Times New Roman" w:cs="Times New Roman"/>
          <w:kern w:val="2"/>
          <w:lang w:val="fr-BE"/>
        </w:rPr>
        <w:tab/>
      </w:r>
      <w:r w:rsidR="006B29A9">
        <w:rPr>
          <w:rFonts w:eastAsia="Times New Roman" w:cs="Times New Roman"/>
          <w:kern w:val="2"/>
          <w:lang w:val="fr-BE"/>
        </w:rPr>
        <w:t>Dimension maximale de la tumeur</w:t>
      </w:r>
      <w:r w:rsidRPr="006B29A9">
        <w:rPr>
          <w:rFonts w:eastAsia="Times New Roman" w:cs="Times New Roman"/>
          <w:kern w:val="2"/>
          <w:lang w:val="fr-BE"/>
        </w:rPr>
        <w:t xml:space="preserve"> (</w:t>
      </w:r>
      <w:r w:rsidR="006B29A9">
        <w:rPr>
          <w:rFonts w:eastAsia="Times New Roman" w:cs="Times New Roman"/>
          <w:kern w:val="2"/>
          <w:lang w:val="fr-BE"/>
        </w:rPr>
        <w:t>e</w:t>
      </w:r>
      <w:r w:rsidRPr="006B29A9">
        <w:rPr>
          <w:rFonts w:eastAsia="Times New Roman" w:cs="Times New Roman"/>
          <w:kern w:val="2"/>
          <w:lang w:val="fr-BE"/>
        </w:rPr>
        <w:t>n mm)</w:t>
      </w:r>
      <w:r w:rsidR="006B29A9">
        <w:rPr>
          <w:rFonts w:eastAsia="Times New Roman" w:cs="Times New Roman"/>
          <w:kern w:val="2"/>
          <w:lang w:val="fr-BE"/>
        </w:rPr>
        <w:t xml:space="preserve"> </w:t>
      </w:r>
      <w:r w:rsidRPr="006B29A9">
        <w:rPr>
          <w:rFonts w:eastAsia="Times New Roman" w:cs="Times New Roman"/>
          <w:kern w:val="2"/>
          <w:lang w:val="fr-BE"/>
        </w:rPr>
        <w:t xml:space="preserve">: </w:t>
      </w:r>
    </w:p>
    <w:p w14:paraId="1D0113FB" w14:textId="5FC2EE5F" w:rsidR="00395699" w:rsidRPr="006B29A9" w:rsidRDefault="00395699" w:rsidP="00C56DC6">
      <w:pPr>
        <w:rPr>
          <w:rFonts w:eastAsia="Times New Roman" w:cs="Times New Roman"/>
          <w:i/>
          <w:iCs/>
          <w:kern w:val="2"/>
          <w:lang w:val="fr-BE"/>
        </w:rPr>
      </w:pPr>
      <w:r w:rsidRPr="006B29A9">
        <w:rPr>
          <w:rFonts w:eastAsia="Times New Roman" w:cs="Times New Roman"/>
          <w:kern w:val="2"/>
          <w:lang w:val="fr-BE"/>
        </w:rPr>
        <w:tab/>
      </w:r>
      <w:r w:rsidR="006B29A9">
        <w:rPr>
          <w:rFonts w:eastAsia="Times New Roman" w:cs="Times New Roman"/>
          <w:i/>
          <w:iCs/>
          <w:kern w:val="2"/>
          <w:lang w:val="fr-BE"/>
        </w:rPr>
        <w:t>Si ne peut pas être déterminée</w:t>
      </w:r>
      <w:r w:rsidRPr="006B29A9">
        <w:rPr>
          <w:rFonts w:eastAsia="Times New Roman" w:cs="Times New Roman"/>
          <w:i/>
          <w:iCs/>
          <w:kern w:val="2"/>
          <w:lang w:val="fr-BE"/>
        </w:rPr>
        <w:t>, sp</w:t>
      </w:r>
      <w:r w:rsidR="006B29A9">
        <w:rPr>
          <w:rFonts w:eastAsia="Times New Roman" w:cs="Times New Roman"/>
          <w:i/>
          <w:iCs/>
          <w:kern w:val="2"/>
          <w:lang w:val="fr-BE"/>
        </w:rPr>
        <w:t>é</w:t>
      </w:r>
      <w:r w:rsidRPr="006B29A9">
        <w:rPr>
          <w:rFonts w:eastAsia="Times New Roman" w:cs="Times New Roman"/>
          <w:i/>
          <w:iCs/>
          <w:kern w:val="2"/>
          <w:lang w:val="fr-BE"/>
        </w:rPr>
        <w:t>cifi</w:t>
      </w:r>
      <w:r w:rsidR="006B29A9">
        <w:rPr>
          <w:rFonts w:eastAsia="Times New Roman" w:cs="Times New Roman"/>
          <w:i/>
          <w:iCs/>
          <w:kern w:val="2"/>
          <w:lang w:val="fr-BE"/>
        </w:rPr>
        <w:t xml:space="preserve">ez </w:t>
      </w:r>
      <w:r w:rsidRPr="006B29A9">
        <w:rPr>
          <w:rFonts w:eastAsia="Times New Roman" w:cs="Times New Roman"/>
          <w:i/>
          <w:iCs/>
          <w:kern w:val="2"/>
          <w:lang w:val="fr-BE"/>
        </w:rPr>
        <w:t>:</w:t>
      </w:r>
    </w:p>
    <w:p w14:paraId="3DF30BC5" w14:textId="77777777" w:rsidR="00AC0800" w:rsidRPr="006B29A9" w:rsidRDefault="00AC0800" w:rsidP="00C56DC6">
      <w:pPr>
        <w:rPr>
          <w:rFonts w:eastAsia="Times New Roman" w:cs="Times New Roman"/>
          <w:kern w:val="2"/>
          <w:lang w:val="fr-BE"/>
        </w:rPr>
      </w:pPr>
    </w:p>
    <w:p w14:paraId="6BDDAC94" w14:textId="19505F17" w:rsidR="00C56DC6" w:rsidRPr="006B29A9" w:rsidRDefault="006B29A9" w:rsidP="00C56DC6">
      <w:pPr>
        <w:rPr>
          <w:rFonts w:eastAsia="Times New Roman" w:cs="Times New Roman"/>
          <w:kern w:val="2"/>
          <w:lang w:val="fr-BE"/>
        </w:rPr>
      </w:pPr>
      <w:r>
        <w:rPr>
          <w:rFonts w:eastAsia="Times New Roman" w:cs="Times New Roman"/>
          <w:b/>
          <w:bCs/>
          <w:kern w:val="2"/>
          <w:lang w:val="fr-BE"/>
        </w:rPr>
        <w:t>Type histologique de la tumeur</w:t>
      </w:r>
      <w:r w:rsidR="00D633C6" w:rsidRPr="006B29A9">
        <w:rPr>
          <w:rStyle w:val="FootnoteReference"/>
          <w:rFonts w:eastAsia="Times New Roman" w:cs="Times New Roman"/>
          <w:b/>
          <w:bCs/>
          <w:kern w:val="2"/>
          <w:lang w:val="fr-BE"/>
        </w:rPr>
        <w:footnoteReference w:id="1"/>
      </w:r>
      <w:r>
        <w:rPr>
          <w:rFonts w:eastAsia="Times New Roman" w:cs="Times New Roman"/>
          <w:b/>
          <w:bCs/>
          <w:kern w:val="2"/>
          <w:lang w:val="fr-BE"/>
        </w:rPr>
        <w:t xml:space="preserve"> </w:t>
      </w:r>
      <w:r w:rsidR="00C56DC6" w:rsidRPr="006B29A9">
        <w:rPr>
          <w:rFonts w:eastAsia="Times New Roman" w:cs="Times New Roman"/>
          <w:b/>
          <w:bCs/>
          <w:kern w:val="2"/>
          <w:lang w:val="fr-BE"/>
        </w:rPr>
        <w:t>:</w:t>
      </w:r>
      <w:r w:rsidR="00C56DC6" w:rsidRPr="006B29A9">
        <w:rPr>
          <w:rFonts w:eastAsia="Times New Roman" w:cs="Times New Roman"/>
          <w:kern w:val="2"/>
          <w:lang w:val="fr-BE"/>
        </w:rPr>
        <w:t xml:space="preserve"> </w:t>
      </w:r>
      <w:sdt>
        <w:sdtPr>
          <w:rPr>
            <w:rFonts w:eastAsia="Times New Roman"/>
            <w:lang w:val="fr-BE"/>
          </w:rPr>
          <w:alias w:val="Type histologique de la tumeur"/>
          <w:tag w:val="Type histologique de la tumeur"/>
          <w:id w:val="1923756640"/>
          <w:placeholder>
            <w:docPart w:val="7C9943FB3B924D40B044A63B219E8756"/>
          </w:placeholder>
          <w:showingPlcHdr/>
          <w:dropDownList>
            <w:listItem w:displayText="Choisissez une option." w:value=""/>
            <w:listItem w:displayText="Adénocarcinome papillaire de bas grade" w:value="Adénocarcinome papillaire de bas grade"/>
            <w:listItem w:displayText="Carcinome épidermoïde, kératinisant" w:value="Carcinome épidermoïde, kératinisant"/>
            <w:listItem w:displayText="Carcinome épidermoïde, non-kératinisant" w:value="Carcinome épidermoïde, non-kératinisant"/>
            <w:listItem w:displayText="Carcinome épidermoïde basaloïde" w:value="Carcinome épidermoïde basaloïde"/>
            <w:listItem w:displayText="Carcinome des glandes salivaires (spécifiez)" w:value="Carcinome des glandes salivaires (spécifiez)"/>
            <w:listItem w:displayText="Autre (spécifiez)" w:value="Autre (spécifiez)"/>
            <w:listItem w:displayText="Absence de tumeur résiduelle" w:value="Absence de tumeur résiduelle"/>
          </w:dropDownList>
        </w:sdtPr>
        <w:sdtEndPr/>
        <w:sdtContent>
          <w:r>
            <w:rPr>
              <w:rStyle w:val="PlaceholderText"/>
              <w:lang w:val="fr-BE"/>
            </w:rPr>
            <w:t>Choisissez une option</w:t>
          </w:r>
          <w:r w:rsidR="00A219EA" w:rsidRPr="006B29A9">
            <w:rPr>
              <w:rStyle w:val="PlaceholderText"/>
              <w:lang w:val="fr-BE"/>
            </w:rPr>
            <w:t>.</w:t>
          </w:r>
        </w:sdtContent>
      </w:sdt>
    </w:p>
    <w:p w14:paraId="4D938EFE" w14:textId="18A5DFC6" w:rsidR="00975BF5" w:rsidRPr="006B29A9" w:rsidRDefault="009233FE" w:rsidP="00C56DC6">
      <w:pPr>
        <w:rPr>
          <w:rFonts w:eastAsia="Times New Roman" w:cs="Times New Roman"/>
          <w:i/>
          <w:iCs/>
          <w:kern w:val="2"/>
          <w:lang w:val="fr-BE"/>
        </w:rPr>
      </w:pPr>
      <w:r w:rsidRPr="006B29A9">
        <w:rPr>
          <w:rFonts w:eastAsia="Times New Roman" w:cs="Times New Roman"/>
          <w:kern w:val="2"/>
          <w:lang w:val="fr-BE"/>
        </w:rPr>
        <w:tab/>
      </w:r>
      <w:r w:rsidR="006B29A9">
        <w:rPr>
          <w:rFonts w:eastAsia="Times New Roman" w:cs="Times New Roman"/>
          <w:i/>
          <w:iCs/>
          <w:kern w:val="2"/>
          <w:lang w:val="fr-BE"/>
        </w:rPr>
        <w:t>Si possible, spécifiez le type :</w:t>
      </w:r>
    </w:p>
    <w:p w14:paraId="6CA347FF" w14:textId="77777777" w:rsidR="00D633C6" w:rsidRPr="006B29A9" w:rsidRDefault="00D633C6" w:rsidP="00D633C6">
      <w:pPr>
        <w:rPr>
          <w:lang w:val="fr-BE"/>
        </w:rPr>
      </w:pPr>
    </w:p>
    <w:p w14:paraId="36E22A79" w14:textId="04D16BC8" w:rsidR="00D633C6" w:rsidRPr="006B29A9" w:rsidRDefault="006B29A9" w:rsidP="00D633C6">
      <w:pPr>
        <w:rPr>
          <w:lang w:val="fr-BE"/>
        </w:rPr>
      </w:pPr>
      <w:r>
        <w:rPr>
          <w:b/>
          <w:bCs/>
          <w:lang w:val="fr-BE"/>
        </w:rPr>
        <w:t>Hybridation in situ EBV </w:t>
      </w:r>
      <w:r w:rsidR="00D633C6" w:rsidRPr="006B29A9">
        <w:rPr>
          <w:lang w:val="fr-BE"/>
        </w:rPr>
        <w:t xml:space="preserve">: </w:t>
      </w:r>
      <w:sdt>
        <w:sdtPr>
          <w:rPr>
            <w:lang w:val="fr-BE"/>
          </w:rPr>
          <w:alias w:val="ISH EBV"/>
          <w:tag w:val="ISH EBV"/>
          <w:id w:val="50202674"/>
          <w:placeholder>
            <w:docPart w:val="3F096DFD80C54029A1B45AC97DE29047"/>
          </w:placeholder>
          <w:showingPlcHdr/>
          <w:dropDownList>
            <w:listItem w:value="Choisissez une option."/>
            <w:listItem w:displayText="Pas effectué/pas connu" w:value="Pas effectué/pas connu"/>
            <w:listItem w:displayText="Positif" w:value="Positif"/>
            <w:listItem w:displayText="Négatif" w:value="Négatif"/>
          </w:dropDownList>
        </w:sdtPr>
        <w:sdtEndPr/>
        <w:sdtContent>
          <w:r>
            <w:rPr>
              <w:rStyle w:val="PlaceholderText"/>
              <w:lang w:val="fr-BE"/>
            </w:rPr>
            <w:t>Choisissez une option</w:t>
          </w:r>
          <w:r w:rsidR="00D633C6" w:rsidRPr="006B29A9">
            <w:rPr>
              <w:rStyle w:val="PlaceholderText"/>
              <w:lang w:val="fr-BE"/>
            </w:rPr>
            <w:t>.</w:t>
          </w:r>
        </w:sdtContent>
      </w:sdt>
    </w:p>
    <w:p w14:paraId="4E486AA2" w14:textId="1E50332B" w:rsidR="009233FE" w:rsidRPr="006B29A9" w:rsidRDefault="009233FE" w:rsidP="00C56DC6">
      <w:pPr>
        <w:rPr>
          <w:rFonts w:eastAsia="Times New Roman" w:cs="Times New Roman"/>
          <w:kern w:val="2"/>
          <w:lang w:val="fr-BE"/>
        </w:rPr>
      </w:pPr>
    </w:p>
    <w:p w14:paraId="40ED21A0" w14:textId="0BE2F221" w:rsidR="009233FE" w:rsidRPr="006B29A9" w:rsidRDefault="009233FE" w:rsidP="00C56DC6">
      <w:pPr>
        <w:rPr>
          <w:rFonts w:eastAsia="Times New Roman" w:cs="Times New Roman"/>
          <w:kern w:val="2"/>
          <w:lang w:val="fr-BE"/>
        </w:rPr>
      </w:pPr>
      <w:r w:rsidRPr="006B29A9">
        <w:rPr>
          <w:rFonts w:eastAsia="Times New Roman" w:cs="Times New Roman"/>
          <w:b/>
          <w:bCs/>
          <w:kern w:val="2"/>
          <w:lang w:val="fr-BE"/>
        </w:rPr>
        <w:t>D</w:t>
      </w:r>
      <w:r w:rsidR="006B29A9">
        <w:rPr>
          <w:rFonts w:eastAsia="Times New Roman" w:cs="Times New Roman"/>
          <w:b/>
          <w:bCs/>
          <w:kern w:val="2"/>
          <w:lang w:val="fr-BE"/>
        </w:rPr>
        <w:t>egré de différenc</w:t>
      </w:r>
      <w:r w:rsidR="003008DC">
        <w:rPr>
          <w:rFonts w:eastAsia="Times New Roman" w:cs="Times New Roman"/>
          <w:b/>
          <w:bCs/>
          <w:kern w:val="2"/>
          <w:lang w:val="fr-BE"/>
        </w:rPr>
        <w:t>i</w:t>
      </w:r>
      <w:r w:rsidR="006B29A9">
        <w:rPr>
          <w:rFonts w:eastAsia="Times New Roman" w:cs="Times New Roman"/>
          <w:b/>
          <w:bCs/>
          <w:kern w:val="2"/>
          <w:lang w:val="fr-BE"/>
        </w:rPr>
        <w:t xml:space="preserve">ation </w:t>
      </w:r>
      <w:r w:rsidRPr="006B29A9">
        <w:rPr>
          <w:rFonts w:eastAsia="Times New Roman" w:cs="Times New Roman"/>
          <w:b/>
          <w:bCs/>
          <w:kern w:val="2"/>
          <w:lang w:val="fr-BE"/>
        </w:rPr>
        <w:t>:</w:t>
      </w:r>
      <w:r w:rsidRPr="006B29A9">
        <w:rPr>
          <w:rFonts w:eastAsia="Times New Roman" w:cs="Times New Roman"/>
          <w:kern w:val="2"/>
          <w:lang w:val="fr-BE"/>
        </w:rPr>
        <w:t xml:space="preserve"> </w:t>
      </w:r>
      <w:sdt>
        <w:sdtPr>
          <w:rPr>
            <w:rFonts w:eastAsia="Times New Roman" w:cs="Times New Roman"/>
            <w:kern w:val="2"/>
            <w:lang w:val="fr-BE"/>
          </w:rPr>
          <w:alias w:val="Degré de différenciation"/>
          <w:tag w:val="Degré de différenciation"/>
          <w:id w:val="-634489268"/>
          <w:placeholder>
            <w:docPart w:val="AC15E5B0FE5741B99FED143AD1124D65"/>
          </w:placeholder>
          <w:showingPlcHdr/>
          <w:dropDownList>
            <w:listItem w:value="Choisissez une option."/>
            <w:listItem w:displayText="Pas applicable" w:value="Pas applicable"/>
            <w:listItem w:displayText="G1 : bien différenciée, de bas grade" w:value="G1 : bien différenciée, de bas grade"/>
            <w:listItem w:displayText="G2 : moyennement différenciée" w:value="G2 : moyennement différenciée"/>
            <w:listItem w:displayText="G3 : peu différenciée, de haut grade" w:value="G3 : peu différenciée, de haut grade"/>
            <w:listItem w:displayText="Indifférenciée" w:value="Indifférenciée"/>
            <w:listItem w:displayText="Transformation de haut grade" w:value="Transformation de haut grade"/>
            <w:listItem w:displayText="Non évaluable (spécifiez)" w:value="Non évaluable (spécifiez)"/>
          </w:dropDownList>
        </w:sdtPr>
        <w:sdtEndPr/>
        <w:sdtContent>
          <w:r w:rsidR="006B29A9">
            <w:rPr>
              <w:rStyle w:val="PlaceholderText"/>
              <w:lang w:val="fr-BE"/>
            </w:rPr>
            <w:t>Choisissez une option</w:t>
          </w:r>
          <w:r w:rsidR="00A219EA" w:rsidRPr="006B29A9">
            <w:rPr>
              <w:rStyle w:val="PlaceholderText"/>
              <w:lang w:val="fr-BE"/>
            </w:rPr>
            <w:t>.</w:t>
          </w:r>
        </w:sdtContent>
      </w:sdt>
    </w:p>
    <w:p w14:paraId="3FDE9455" w14:textId="5E133196" w:rsidR="00BA2B45" w:rsidRPr="006B29A9" w:rsidRDefault="006B29A9" w:rsidP="000C0CFF">
      <w:pPr>
        <w:ind w:firstLine="708"/>
        <w:rPr>
          <w:rFonts w:eastAsia="Times New Roman" w:cstheme="minorHAnsi"/>
          <w:i/>
          <w:iCs/>
          <w:kern w:val="2"/>
          <w:lang w:val="fr-BE"/>
        </w:rPr>
      </w:pPr>
      <w:r>
        <w:rPr>
          <w:rFonts w:eastAsia="Times New Roman" w:cstheme="minorHAnsi"/>
          <w:i/>
          <w:iCs/>
          <w:kern w:val="2"/>
          <w:lang w:val="fr-BE"/>
        </w:rPr>
        <w:t xml:space="preserve">Si non évaluable, spécifiez : </w:t>
      </w:r>
    </w:p>
    <w:p w14:paraId="3CAA24C8" w14:textId="6B229E3E" w:rsidR="00D633C6" w:rsidRPr="006B29A9" w:rsidRDefault="00D633C6">
      <w:pPr>
        <w:rPr>
          <w:rFonts w:eastAsia="Times New Roman" w:cs="Times New Roman"/>
          <w:kern w:val="2"/>
          <w:lang w:val="fr-BE"/>
        </w:rPr>
      </w:pPr>
      <w:r w:rsidRPr="006B29A9">
        <w:rPr>
          <w:rFonts w:eastAsia="Times New Roman" w:cs="Times New Roman"/>
          <w:kern w:val="2"/>
          <w:lang w:val="fr-BE"/>
        </w:rPr>
        <w:br w:type="page"/>
      </w:r>
    </w:p>
    <w:p w14:paraId="71166305" w14:textId="26B99658" w:rsidR="00B976BA" w:rsidRPr="006B29A9" w:rsidRDefault="00B05DF9" w:rsidP="00C0525E">
      <w:pPr>
        <w:rPr>
          <w:rFonts w:eastAsia="Times New Roman" w:cstheme="minorHAnsi"/>
          <w:kern w:val="2"/>
          <w:lang w:val="fr-BE"/>
        </w:rPr>
      </w:pPr>
      <w:r>
        <w:rPr>
          <w:rFonts w:eastAsia="Times New Roman" w:cstheme="minorHAnsi"/>
          <w:b/>
          <w:bCs/>
          <w:kern w:val="2"/>
          <w:lang w:val="fr-BE"/>
        </w:rPr>
        <w:lastRenderedPageBreak/>
        <w:t xml:space="preserve">Extension locale </w:t>
      </w:r>
      <w:r w:rsidR="00B976BA" w:rsidRPr="006B29A9">
        <w:rPr>
          <w:rFonts w:eastAsia="Times New Roman" w:cstheme="minorHAnsi"/>
          <w:kern w:val="2"/>
          <w:lang w:val="fr-BE"/>
        </w:rPr>
        <w:t>:</w:t>
      </w:r>
      <w:r w:rsidR="00C0525E" w:rsidRPr="006B29A9">
        <w:rPr>
          <w:rFonts w:eastAsia="Times New Roman" w:cstheme="minorHAnsi"/>
          <w:kern w:val="2"/>
          <w:lang w:val="fr-BE"/>
        </w:rPr>
        <w:t xml:space="preserve"> </w:t>
      </w:r>
      <w:sdt>
        <w:sdtPr>
          <w:rPr>
            <w:rFonts w:eastAsia="Times New Roman" w:cstheme="minorHAnsi"/>
            <w:kern w:val="2"/>
            <w:lang w:val="fr-BE"/>
          </w:rPr>
          <w:alias w:val="Extension locale"/>
          <w:tag w:val="Extension locale"/>
          <w:id w:val="913591530"/>
          <w:placeholder>
            <w:docPart w:val="1C9FC815E409445F8AFDA3C0CD52ABCA"/>
          </w:placeholder>
          <w:showingPlcHdr/>
          <w:dropDownList>
            <w:listItem w:value="Choisissez une option."/>
            <w:listItem w:displayText="Non démontrée" w:value="Non démontrée"/>
            <w:listItem w:displayText="Démontrée (spécifiez)" w:value="Démontrée (spécifiez)"/>
            <w:listItem w:displayText="Ne peut pas être évaluée (spécifiez)" w:value="Ne peut pas être évaluée (spécifiez)"/>
            <w:listItem w:displayText="Pas applicable" w:value="Pas applicable"/>
          </w:dropDownList>
        </w:sdtPr>
        <w:sdtEndPr/>
        <w:sdtContent>
          <w:r w:rsidR="006B29A9">
            <w:rPr>
              <w:rStyle w:val="PlaceholderText"/>
              <w:lang w:val="fr-BE"/>
            </w:rPr>
            <w:t>Choisissez une option</w:t>
          </w:r>
          <w:r w:rsidR="00A219EA" w:rsidRPr="006B29A9">
            <w:rPr>
              <w:rStyle w:val="PlaceholderText"/>
              <w:lang w:val="fr-BE"/>
            </w:rPr>
            <w:t>.</w:t>
          </w:r>
        </w:sdtContent>
      </w:sdt>
    </w:p>
    <w:p w14:paraId="7D648780" w14:textId="322AB88D" w:rsidR="001A1684" w:rsidRPr="006B29A9" w:rsidRDefault="00B05DF9" w:rsidP="006900CE">
      <w:pPr>
        <w:ind w:firstLine="708"/>
        <w:rPr>
          <w:rFonts w:eastAsia="Times New Roman" w:cstheme="minorHAnsi"/>
          <w:i/>
          <w:iCs/>
          <w:kern w:val="2"/>
          <w:lang w:val="fr-BE"/>
        </w:rPr>
      </w:pPr>
      <w:r>
        <w:rPr>
          <w:rFonts w:eastAsia="Times New Roman" w:cstheme="minorHAnsi"/>
          <w:i/>
          <w:iCs/>
          <w:kern w:val="2"/>
          <w:lang w:val="fr-BE"/>
        </w:rPr>
        <w:t>Si une extension locale a été démontrée</w:t>
      </w:r>
      <w:r w:rsidR="00C0525E" w:rsidRPr="006B29A9">
        <w:rPr>
          <w:rFonts w:eastAsia="Times New Roman" w:cstheme="minorHAnsi"/>
          <w:i/>
          <w:iCs/>
          <w:kern w:val="2"/>
          <w:lang w:val="fr-BE"/>
        </w:rPr>
        <w:t>,</w:t>
      </w:r>
      <w:r>
        <w:rPr>
          <w:rFonts w:eastAsia="Times New Roman" w:cstheme="minorHAnsi"/>
          <w:i/>
          <w:iCs/>
          <w:kern w:val="2"/>
          <w:lang w:val="fr-BE"/>
        </w:rPr>
        <w:t xml:space="preserve"> spécifiez l’emplacement </w:t>
      </w:r>
      <w:r w:rsidR="00C0525E" w:rsidRPr="006B29A9">
        <w:rPr>
          <w:rFonts w:eastAsia="Times New Roman" w:cstheme="minorHAnsi"/>
          <w:i/>
          <w:iCs/>
          <w:kern w:val="2"/>
          <w:lang w:val="fr-BE"/>
        </w:rPr>
        <w:t>:</w:t>
      </w:r>
    </w:p>
    <w:p w14:paraId="001706E0" w14:textId="7AA743D9" w:rsidR="00B0277F" w:rsidRPr="006B29A9" w:rsidRDefault="00B05DF9" w:rsidP="00C0525E">
      <w:pPr>
        <w:ind w:firstLine="708"/>
        <w:rPr>
          <w:rFonts w:eastAsia="Times New Roman" w:cstheme="minorHAnsi"/>
          <w:i/>
          <w:iCs/>
          <w:kern w:val="2"/>
          <w:lang w:val="fr-BE"/>
        </w:rPr>
      </w:pPr>
      <w:r>
        <w:rPr>
          <w:rFonts w:eastAsia="Times New Roman" w:cstheme="minorHAnsi"/>
          <w:i/>
          <w:iCs/>
          <w:kern w:val="2"/>
          <w:lang w:val="fr-BE"/>
        </w:rPr>
        <w:t>Si l’extension locale ne peut pas être évaluée, spécifiez </w:t>
      </w:r>
      <w:r w:rsidR="00B0277F" w:rsidRPr="006B29A9">
        <w:rPr>
          <w:rFonts w:eastAsia="Times New Roman" w:cstheme="minorHAnsi"/>
          <w:i/>
          <w:iCs/>
          <w:kern w:val="2"/>
          <w:lang w:val="fr-BE"/>
        </w:rPr>
        <w:t>:</w:t>
      </w:r>
    </w:p>
    <w:p w14:paraId="5B759B57" w14:textId="4D937E07" w:rsidR="00D633C6" w:rsidRPr="006B29A9" w:rsidRDefault="00D633C6">
      <w:pPr>
        <w:rPr>
          <w:rFonts w:eastAsia="Times New Roman" w:cstheme="minorHAnsi"/>
          <w:kern w:val="2"/>
          <w:lang w:val="fr-BE"/>
        </w:rPr>
      </w:pPr>
    </w:p>
    <w:p w14:paraId="68D89D2B" w14:textId="437C1987" w:rsidR="00E86326" w:rsidRPr="006B29A9" w:rsidRDefault="00B05DF9" w:rsidP="00E86326">
      <w:pPr>
        <w:rPr>
          <w:rFonts w:eastAsia="Times New Roman" w:cstheme="minorHAnsi"/>
          <w:kern w:val="2"/>
          <w:lang w:val="fr-BE"/>
        </w:rPr>
      </w:pPr>
      <w:r>
        <w:rPr>
          <w:rFonts w:eastAsia="Times New Roman" w:cstheme="minorHAnsi"/>
          <w:b/>
          <w:bCs/>
          <w:kern w:val="2"/>
          <w:lang w:val="fr-BE"/>
        </w:rPr>
        <w:t xml:space="preserve">Invasion lymphovasculaire </w:t>
      </w:r>
      <w:r w:rsidR="00E86326" w:rsidRPr="006B29A9">
        <w:rPr>
          <w:rFonts w:eastAsia="Times New Roman" w:cstheme="minorHAnsi"/>
          <w:kern w:val="2"/>
          <w:lang w:val="fr-BE"/>
        </w:rPr>
        <w:t xml:space="preserve">: </w:t>
      </w:r>
      <w:sdt>
        <w:sdtPr>
          <w:rPr>
            <w:rFonts w:eastAsia="Times New Roman" w:cstheme="minorHAnsi"/>
            <w:kern w:val="2"/>
            <w:lang w:val="fr-BE"/>
          </w:rPr>
          <w:alias w:val="Invasion lymphovasculaire"/>
          <w:tag w:val="Invasion lymphovasculaire"/>
          <w:id w:val="397640230"/>
          <w:placeholder>
            <w:docPart w:val="3B693DCAEE3943AFBEB75A239811CF8F"/>
          </w:placeholder>
          <w:showingPlcHdr/>
          <w:dropDownList>
            <w:listItem w:value="Choisissez une option."/>
            <w:listItem w:displayText="Non démontrée" w:value="Non démontrée"/>
            <w:listItem w:displayText="Démontrée : distinction entre invasion des vaisseaux lymphatiques et sanguins impossible" w:value="Démontrée : distinction entre invasion des vaisseaux lymphatiques et sanguins impossible"/>
            <w:listItem w:displayText="Démontrée : distinction entre invasion des vaisseaux lymphatiques et sanguins possible (spécifiez)" w:value="Démontrée : distinction entre invasion des vaisseaux lymphatiques et sanguins possible (spécifiez)"/>
            <w:listItem w:displayText="Non déterminée avec certitude (spécifiez)" w:value="Non déterminée avec certitude (spécifiez)"/>
          </w:dropDownList>
        </w:sdtPr>
        <w:sdtEndPr/>
        <w:sdtContent>
          <w:r w:rsidR="006B29A9">
            <w:rPr>
              <w:rStyle w:val="PlaceholderText"/>
              <w:lang w:val="fr-BE"/>
            </w:rPr>
            <w:t>Choisissez une option</w:t>
          </w:r>
          <w:r w:rsidR="00A219EA" w:rsidRPr="006B29A9">
            <w:rPr>
              <w:rStyle w:val="PlaceholderText"/>
              <w:lang w:val="fr-BE"/>
            </w:rPr>
            <w:t>.</w:t>
          </w:r>
        </w:sdtContent>
      </w:sdt>
    </w:p>
    <w:p w14:paraId="5912652B" w14:textId="6C1C4F93" w:rsidR="00E86326" w:rsidRPr="006B29A9" w:rsidRDefault="00E86326" w:rsidP="00E86326">
      <w:pPr>
        <w:rPr>
          <w:rFonts w:eastAsia="Times New Roman" w:cstheme="minorHAnsi"/>
          <w:i/>
          <w:iCs/>
          <w:kern w:val="2"/>
          <w:lang w:val="fr-BE"/>
        </w:rPr>
      </w:pPr>
      <w:r w:rsidRPr="006B29A9">
        <w:rPr>
          <w:rFonts w:eastAsia="Times New Roman" w:cstheme="minorHAnsi"/>
          <w:i/>
          <w:iCs/>
          <w:kern w:val="2"/>
          <w:lang w:val="fr-BE"/>
        </w:rPr>
        <w:tab/>
      </w:r>
      <w:r w:rsidR="00B05DF9">
        <w:rPr>
          <w:rFonts w:eastAsia="Times New Roman" w:cstheme="minorHAnsi"/>
          <w:i/>
          <w:iCs/>
          <w:kern w:val="2"/>
          <w:lang w:val="fr-BE"/>
        </w:rPr>
        <w:t>S’il</w:t>
      </w:r>
      <w:r w:rsidRPr="006B29A9">
        <w:rPr>
          <w:rFonts w:eastAsia="Times New Roman" w:cstheme="minorHAnsi"/>
          <w:i/>
          <w:iCs/>
          <w:kern w:val="2"/>
          <w:lang w:val="fr-BE"/>
        </w:rPr>
        <w:t xml:space="preserve"> </w:t>
      </w:r>
      <w:r w:rsidR="00B05DF9">
        <w:rPr>
          <w:rFonts w:eastAsia="Times New Roman" w:cstheme="minorHAnsi"/>
          <w:i/>
          <w:iCs/>
          <w:kern w:val="2"/>
          <w:lang w:val="fr-BE"/>
        </w:rPr>
        <w:t>est possible de différencier entre invasion des vaisseaux lymphatiques et sanguins</w:t>
      </w:r>
      <w:r w:rsidRPr="006B29A9">
        <w:rPr>
          <w:rFonts w:eastAsia="Times New Roman" w:cstheme="minorHAnsi"/>
          <w:i/>
          <w:iCs/>
          <w:kern w:val="2"/>
          <w:lang w:val="fr-BE"/>
        </w:rPr>
        <w:t>, sp</w:t>
      </w:r>
      <w:r w:rsidR="00B05DF9">
        <w:rPr>
          <w:rFonts w:eastAsia="Times New Roman" w:cstheme="minorHAnsi"/>
          <w:i/>
          <w:iCs/>
          <w:kern w:val="2"/>
          <w:lang w:val="fr-BE"/>
        </w:rPr>
        <w:t>é</w:t>
      </w:r>
      <w:r w:rsidRPr="006B29A9">
        <w:rPr>
          <w:rFonts w:eastAsia="Times New Roman" w:cstheme="minorHAnsi"/>
          <w:i/>
          <w:iCs/>
          <w:kern w:val="2"/>
          <w:lang w:val="fr-BE"/>
        </w:rPr>
        <w:t>cifi</w:t>
      </w:r>
      <w:r w:rsidR="00B05DF9">
        <w:rPr>
          <w:rFonts w:eastAsia="Times New Roman" w:cstheme="minorHAnsi"/>
          <w:i/>
          <w:iCs/>
          <w:kern w:val="2"/>
          <w:lang w:val="fr-BE"/>
        </w:rPr>
        <w:t xml:space="preserve">ez </w:t>
      </w:r>
      <w:r w:rsidRPr="006B29A9">
        <w:rPr>
          <w:rFonts w:eastAsia="Times New Roman" w:cstheme="minorHAnsi"/>
          <w:i/>
          <w:iCs/>
          <w:kern w:val="2"/>
          <w:lang w:val="fr-BE"/>
        </w:rPr>
        <w:t xml:space="preserve">: </w:t>
      </w:r>
      <w:sdt>
        <w:sdtPr>
          <w:rPr>
            <w:rFonts w:eastAsia="Times New Roman" w:cstheme="minorHAnsi"/>
            <w:i/>
            <w:iCs/>
            <w:kern w:val="2"/>
            <w:lang w:val="fr-BE"/>
          </w:rPr>
          <w:alias w:val="Distinction lymphovasculaire"/>
          <w:tag w:val="Distinction lymphovasculaire"/>
          <w:id w:val="194744917"/>
          <w:placeholder>
            <w:docPart w:val="4B88C32C85A64366A1658D372139DCD5"/>
          </w:placeholder>
          <w:showingPlcHdr/>
          <w:dropDownList>
            <w:listItem w:value="Choisissez une option."/>
            <w:listItem w:displayText="Invasion vaisseaux lymphatiques" w:value="Invasion vaisseaux lymphatiques"/>
            <w:listItem w:displayText="Invasion vaisseaux sanguins" w:value="Invasion vaisseaux sanguins"/>
            <w:listItem w:displayText="Invasion vaisseaux lymphatiques et sanguins" w:value="Invasion vaisseaux lymphatiques et sanguins"/>
          </w:dropDownList>
        </w:sdtPr>
        <w:sdtEndPr/>
        <w:sdtContent>
          <w:r w:rsidR="006B29A9">
            <w:rPr>
              <w:rStyle w:val="PlaceholderText"/>
              <w:lang w:val="fr-BE"/>
            </w:rPr>
            <w:t>Choisissez une option</w:t>
          </w:r>
          <w:r w:rsidR="00A219EA" w:rsidRPr="006B29A9">
            <w:rPr>
              <w:rStyle w:val="PlaceholderText"/>
              <w:lang w:val="fr-BE"/>
            </w:rPr>
            <w:t>.</w:t>
          </w:r>
        </w:sdtContent>
      </w:sdt>
    </w:p>
    <w:p w14:paraId="0CF69020" w14:textId="33D2B6F5" w:rsidR="004A5DC9" w:rsidRPr="006B29A9" w:rsidRDefault="00B05DF9" w:rsidP="00493818">
      <w:pPr>
        <w:ind w:firstLine="708"/>
        <w:rPr>
          <w:rFonts w:eastAsia="Times New Roman" w:cstheme="minorHAnsi"/>
          <w:i/>
          <w:iCs/>
          <w:kern w:val="2"/>
          <w:lang w:val="fr-BE"/>
        </w:rPr>
      </w:pPr>
      <w:r>
        <w:rPr>
          <w:rFonts w:eastAsia="Times New Roman" w:cstheme="minorHAnsi"/>
          <w:i/>
          <w:iCs/>
          <w:kern w:val="2"/>
          <w:lang w:val="fr-BE"/>
        </w:rPr>
        <w:t>Si non déterminée avec certitude</w:t>
      </w:r>
      <w:r w:rsidR="00E86326" w:rsidRPr="006B29A9">
        <w:rPr>
          <w:rFonts w:eastAsia="Times New Roman" w:cstheme="minorHAnsi"/>
          <w:i/>
          <w:iCs/>
          <w:kern w:val="2"/>
          <w:lang w:val="fr-BE"/>
        </w:rPr>
        <w:t>, sp</w:t>
      </w:r>
      <w:r>
        <w:rPr>
          <w:rFonts w:eastAsia="Times New Roman" w:cstheme="minorHAnsi"/>
          <w:i/>
          <w:iCs/>
          <w:kern w:val="2"/>
          <w:lang w:val="fr-BE"/>
        </w:rPr>
        <w:t>é</w:t>
      </w:r>
      <w:r w:rsidR="00E86326" w:rsidRPr="006B29A9">
        <w:rPr>
          <w:rFonts w:eastAsia="Times New Roman" w:cstheme="minorHAnsi"/>
          <w:i/>
          <w:iCs/>
          <w:kern w:val="2"/>
          <w:lang w:val="fr-BE"/>
        </w:rPr>
        <w:t>cif</w:t>
      </w:r>
      <w:r>
        <w:rPr>
          <w:rFonts w:eastAsia="Times New Roman" w:cstheme="minorHAnsi"/>
          <w:i/>
          <w:iCs/>
          <w:kern w:val="2"/>
          <w:lang w:val="fr-BE"/>
        </w:rPr>
        <w:t xml:space="preserve">iez </w:t>
      </w:r>
      <w:r w:rsidR="00E86326" w:rsidRPr="006B29A9">
        <w:rPr>
          <w:rFonts w:eastAsia="Times New Roman" w:cstheme="minorHAnsi"/>
          <w:i/>
          <w:iCs/>
          <w:kern w:val="2"/>
          <w:lang w:val="fr-BE"/>
        </w:rPr>
        <w:t>:</w:t>
      </w:r>
    </w:p>
    <w:p w14:paraId="7E52228F" w14:textId="77777777" w:rsidR="00D633C6" w:rsidRPr="006B29A9" w:rsidRDefault="00D633C6" w:rsidP="00D633C6">
      <w:pPr>
        <w:rPr>
          <w:rFonts w:eastAsia="Times New Roman" w:cstheme="minorHAnsi"/>
          <w:kern w:val="2"/>
          <w:lang w:val="fr-BE"/>
        </w:rPr>
      </w:pPr>
    </w:p>
    <w:p w14:paraId="2A00CAF3" w14:textId="21A177F0" w:rsidR="00D633C6" w:rsidRPr="006B29A9" w:rsidRDefault="00B05DF9" w:rsidP="00D633C6">
      <w:pPr>
        <w:rPr>
          <w:rFonts w:eastAsia="Times New Roman" w:cstheme="minorHAnsi"/>
          <w:kern w:val="2"/>
          <w:lang w:val="fr-BE"/>
        </w:rPr>
      </w:pPr>
      <w:r>
        <w:rPr>
          <w:rFonts w:eastAsia="Times New Roman" w:cstheme="minorHAnsi"/>
          <w:b/>
          <w:bCs/>
          <w:kern w:val="2"/>
          <w:lang w:val="fr-BE"/>
        </w:rPr>
        <w:t>Invasion périneurale</w:t>
      </w:r>
      <w:r w:rsidR="00D633C6" w:rsidRPr="006B29A9">
        <w:rPr>
          <w:rStyle w:val="FootnoteReference"/>
          <w:rFonts w:eastAsia="Times New Roman" w:cstheme="minorHAnsi"/>
          <w:b/>
          <w:bCs/>
          <w:kern w:val="2"/>
          <w:lang w:val="fr-BE"/>
        </w:rPr>
        <w:footnoteReference w:id="2"/>
      </w:r>
      <w:r>
        <w:rPr>
          <w:rFonts w:eastAsia="Times New Roman" w:cstheme="minorHAnsi"/>
          <w:b/>
          <w:bCs/>
          <w:kern w:val="2"/>
          <w:lang w:val="fr-BE"/>
        </w:rPr>
        <w:t xml:space="preserve"> </w:t>
      </w:r>
      <w:r w:rsidR="00D633C6" w:rsidRPr="006B29A9">
        <w:rPr>
          <w:rFonts w:eastAsia="Times New Roman" w:cstheme="minorHAnsi"/>
          <w:kern w:val="2"/>
          <w:lang w:val="fr-BE"/>
        </w:rPr>
        <w:t xml:space="preserve">: </w:t>
      </w:r>
      <w:sdt>
        <w:sdtPr>
          <w:rPr>
            <w:rFonts w:eastAsia="Times New Roman" w:cstheme="minorHAnsi"/>
            <w:kern w:val="2"/>
            <w:lang w:val="fr-BE"/>
          </w:rPr>
          <w:alias w:val="Invasion périneurale"/>
          <w:tag w:val="Invasion périneurale"/>
          <w:id w:val="2091422916"/>
          <w:placeholder>
            <w:docPart w:val="483777856CA04EC194ADB3A161AC2F0B"/>
          </w:placeholder>
          <w:showingPlcHdr/>
          <w:dropDownList>
            <w:listItem w:value="Choisissez une option."/>
            <w:listItem w:displayText="Non démontrée" w:value="Non démontrée"/>
            <w:listItem w:displayText="Démontrée" w:value="Démontrée"/>
            <w:listItem w:displayText="Non déterminée avec certitude (spécifiez)" w:value="Non déterminée avec certitude (spécifiez)"/>
          </w:dropDownList>
        </w:sdtPr>
        <w:sdtEndPr/>
        <w:sdtContent>
          <w:r w:rsidR="006B29A9">
            <w:rPr>
              <w:rStyle w:val="PlaceholderText"/>
              <w:lang w:val="fr-BE"/>
            </w:rPr>
            <w:t>Choisissez une option</w:t>
          </w:r>
          <w:r w:rsidR="00D633C6" w:rsidRPr="006B29A9">
            <w:rPr>
              <w:rStyle w:val="PlaceholderText"/>
              <w:lang w:val="fr-BE"/>
            </w:rPr>
            <w:t>.</w:t>
          </w:r>
        </w:sdtContent>
      </w:sdt>
    </w:p>
    <w:p w14:paraId="7B76830C" w14:textId="13F48DCF" w:rsidR="00D633C6" w:rsidRPr="006B29A9" w:rsidRDefault="00B05DF9" w:rsidP="00D633C6">
      <w:pPr>
        <w:ind w:firstLine="708"/>
        <w:rPr>
          <w:rFonts w:eastAsia="Times New Roman" w:cstheme="minorHAnsi"/>
          <w:i/>
          <w:iCs/>
          <w:kern w:val="2"/>
          <w:lang w:val="fr-BE"/>
        </w:rPr>
      </w:pPr>
      <w:r>
        <w:rPr>
          <w:rFonts w:eastAsia="Times New Roman" w:cstheme="minorHAnsi"/>
          <w:i/>
          <w:iCs/>
          <w:kern w:val="2"/>
          <w:lang w:val="fr-BE"/>
        </w:rPr>
        <w:t>Si non déterminée avec certitude, spécifiez :</w:t>
      </w:r>
    </w:p>
    <w:p w14:paraId="14660CAB" w14:textId="77777777" w:rsidR="00D633C6" w:rsidRPr="006B29A9" w:rsidRDefault="00D633C6" w:rsidP="00D633C6">
      <w:pPr>
        <w:rPr>
          <w:rFonts w:eastAsia="Times New Roman" w:cstheme="minorHAnsi"/>
          <w:kern w:val="2"/>
          <w:lang w:val="fr-BE"/>
        </w:rPr>
      </w:pPr>
    </w:p>
    <w:p w14:paraId="0D7C2F18" w14:textId="4560CD4A" w:rsidR="0031486B" w:rsidRPr="006B29A9" w:rsidRDefault="00B05DF9" w:rsidP="0031486B">
      <w:pPr>
        <w:spacing w:after="0"/>
        <w:rPr>
          <w:rFonts w:eastAsia="Times New Roman" w:cs="Times New Roman"/>
          <w:b/>
          <w:bCs/>
          <w:kern w:val="2"/>
          <w:lang w:val="fr-BE"/>
        </w:rPr>
      </w:pPr>
      <w:r>
        <w:rPr>
          <w:rFonts w:eastAsia="Times New Roman" w:cs="Times New Roman"/>
          <w:b/>
          <w:bCs/>
          <w:kern w:val="2"/>
          <w:lang w:val="fr-BE"/>
        </w:rPr>
        <w:t>Marge m</w:t>
      </w:r>
      <w:r w:rsidR="00DC5C12">
        <w:rPr>
          <w:rFonts w:eastAsia="Times New Roman" w:cs="Times New Roman"/>
          <w:b/>
          <w:bCs/>
          <w:kern w:val="2"/>
          <w:lang w:val="fr-BE"/>
        </w:rPr>
        <w:t>inimale définitive saine – carcinome invasif</w:t>
      </w:r>
      <w:r w:rsidR="0031486B" w:rsidRPr="006B29A9">
        <w:rPr>
          <w:rFonts w:eastAsia="Times New Roman" w:cs="Times New Roman"/>
          <w:b/>
          <w:bCs/>
          <w:kern w:val="2"/>
          <w:lang w:val="fr-BE"/>
        </w:rPr>
        <w:t xml:space="preserve"> </w:t>
      </w:r>
    </w:p>
    <w:p w14:paraId="70276051" w14:textId="0B3C5012" w:rsidR="0031486B" w:rsidRPr="006B29A9" w:rsidRDefault="0031486B" w:rsidP="0031486B">
      <w:pPr>
        <w:rPr>
          <w:rFonts w:eastAsia="Times New Roman" w:cs="Times New Roman"/>
          <w:kern w:val="2"/>
          <w:lang w:val="fr-BE"/>
        </w:rPr>
      </w:pPr>
      <w:r w:rsidRPr="006B29A9">
        <w:rPr>
          <w:rFonts w:eastAsia="Times New Roman" w:cs="Times New Roman"/>
          <w:b/>
          <w:bCs/>
          <w:kern w:val="2"/>
          <w:lang w:val="fr-BE"/>
        </w:rPr>
        <w:t>(</w:t>
      </w:r>
      <w:r w:rsidR="00DC5C12">
        <w:rPr>
          <w:rFonts w:eastAsia="Times New Roman" w:cs="Times New Roman"/>
          <w:b/>
          <w:bCs/>
          <w:kern w:val="2"/>
          <w:lang w:val="fr-BE"/>
        </w:rPr>
        <w:t>y compris les éventuelles résections ultérieures et sections congelées</w:t>
      </w:r>
      <w:r w:rsidRPr="006B29A9">
        <w:rPr>
          <w:rFonts w:eastAsia="Times New Roman" w:cs="Times New Roman"/>
          <w:b/>
          <w:bCs/>
          <w:kern w:val="2"/>
          <w:lang w:val="fr-BE"/>
        </w:rPr>
        <w:t>)</w:t>
      </w:r>
      <w:r w:rsidRPr="006B29A9">
        <w:rPr>
          <w:rStyle w:val="FootnoteReference"/>
          <w:rFonts w:eastAsia="Times New Roman" w:cs="Times New Roman"/>
          <w:b/>
          <w:bCs/>
          <w:kern w:val="2"/>
          <w:lang w:val="fr-BE"/>
        </w:rPr>
        <w:footnoteReference w:id="3"/>
      </w:r>
      <w:r w:rsidR="00DC5C12">
        <w:rPr>
          <w:rFonts w:eastAsia="Times New Roman" w:cs="Times New Roman"/>
          <w:b/>
          <w:bCs/>
          <w:kern w:val="2"/>
          <w:lang w:val="fr-BE"/>
        </w:rPr>
        <w:t xml:space="preserve"> </w:t>
      </w:r>
      <w:r w:rsidRPr="006B29A9">
        <w:rPr>
          <w:rFonts w:eastAsia="Times New Roman" w:cs="Times New Roman"/>
          <w:b/>
          <w:bCs/>
          <w:kern w:val="2"/>
          <w:lang w:val="fr-BE"/>
        </w:rPr>
        <w:t>:</w:t>
      </w:r>
      <w:r w:rsidRPr="006B29A9">
        <w:rPr>
          <w:rFonts w:eastAsia="Times New Roman" w:cs="Times New Roman"/>
          <w:kern w:val="2"/>
          <w:lang w:val="fr-BE"/>
        </w:rPr>
        <w:t xml:space="preserve"> </w:t>
      </w:r>
      <w:sdt>
        <w:sdtPr>
          <w:rPr>
            <w:rFonts w:eastAsia="Times New Roman" w:cs="Times New Roman"/>
            <w:kern w:val="2"/>
            <w:lang w:val="fr-BE"/>
          </w:rPr>
          <w:alias w:val="Marge minimale carcinome invasif"/>
          <w:tag w:val="Marge minimale carcinome invasif"/>
          <w:id w:val="-665792890"/>
          <w:placeholder>
            <w:docPart w:val="0B8FF4631BEE441BA8829F11DB43CC3B"/>
          </w:placeholder>
          <w:showingPlcHdr/>
          <w:dropDownList>
            <w:listItem w:value="Choisissez une option."/>
            <w:listItem w:displayText="Peut être évaluée (spécifiez)" w:value="Peut être évaluée (spécifiez)"/>
            <w:listItem w:displayText="Non évaluable (spécifiez)" w:value="Non évaluable (spécifiez)"/>
          </w:dropDownList>
        </w:sdtPr>
        <w:sdtEndPr/>
        <w:sdtContent>
          <w:r w:rsidR="006B29A9">
            <w:rPr>
              <w:rStyle w:val="PlaceholderText"/>
              <w:lang w:val="fr-BE"/>
            </w:rPr>
            <w:t>Choisissez une option</w:t>
          </w:r>
          <w:r w:rsidR="00A219EA" w:rsidRPr="006B29A9">
            <w:rPr>
              <w:rStyle w:val="PlaceholderText"/>
              <w:lang w:val="fr-BE"/>
            </w:rPr>
            <w:t>.</w:t>
          </w:r>
        </w:sdtContent>
      </w:sdt>
    </w:p>
    <w:p w14:paraId="31A6F0E6" w14:textId="45A569A4" w:rsidR="0031486B" w:rsidRPr="006B29A9" w:rsidRDefault="00DC5C12" w:rsidP="0031486B">
      <w:pPr>
        <w:rPr>
          <w:rFonts w:eastAsia="Times New Roman" w:cs="Times New Roman"/>
          <w:kern w:val="2"/>
          <w:lang w:val="fr-BE"/>
        </w:rPr>
      </w:pPr>
      <w:r>
        <w:rPr>
          <w:rFonts w:eastAsia="Times New Roman" w:cs="Times New Roman"/>
          <w:kern w:val="2"/>
          <w:lang w:val="fr-BE"/>
        </w:rPr>
        <w:t>Marge minimale définitive saine</w:t>
      </w:r>
      <w:r w:rsidR="0031486B" w:rsidRPr="006B29A9">
        <w:rPr>
          <w:rFonts w:eastAsia="Times New Roman" w:cs="Times New Roman"/>
          <w:kern w:val="2"/>
          <w:lang w:val="fr-BE"/>
        </w:rPr>
        <w:t xml:space="preserve"> (</w:t>
      </w:r>
      <w:r>
        <w:rPr>
          <w:rFonts w:eastAsia="Times New Roman" w:cs="Times New Roman"/>
          <w:kern w:val="2"/>
          <w:lang w:val="fr-BE"/>
        </w:rPr>
        <w:t>e</w:t>
      </w:r>
      <w:r w:rsidR="0031486B" w:rsidRPr="006B29A9">
        <w:rPr>
          <w:rFonts w:eastAsia="Times New Roman" w:cs="Times New Roman"/>
          <w:kern w:val="2"/>
          <w:lang w:val="fr-BE"/>
        </w:rPr>
        <w:t>n mm)</w:t>
      </w:r>
      <w:r>
        <w:rPr>
          <w:rFonts w:eastAsia="Times New Roman" w:cs="Times New Roman"/>
          <w:kern w:val="2"/>
          <w:lang w:val="fr-BE"/>
        </w:rPr>
        <w:t xml:space="preserve"> </w:t>
      </w:r>
      <w:r w:rsidR="0031486B" w:rsidRPr="006B29A9">
        <w:rPr>
          <w:rFonts w:eastAsia="Times New Roman" w:cs="Times New Roman"/>
          <w:kern w:val="2"/>
          <w:lang w:val="fr-BE"/>
        </w:rPr>
        <w:t xml:space="preserve">: </w:t>
      </w:r>
    </w:p>
    <w:p w14:paraId="6C746990" w14:textId="4158F869" w:rsidR="0031486B" w:rsidRPr="006B29A9" w:rsidRDefault="00DC5C12" w:rsidP="0031486B">
      <w:pPr>
        <w:rPr>
          <w:rFonts w:eastAsia="Times New Roman" w:cs="Times New Roman"/>
          <w:kern w:val="2"/>
          <w:lang w:val="fr-BE"/>
        </w:rPr>
      </w:pPr>
      <w:r>
        <w:rPr>
          <w:rFonts w:eastAsia="Times New Roman" w:cs="Times New Roman"/>
          <w:kern w:val="2"/>
          <w:lang w:val="fr-BE"/>
        </w:rPr>
        <w:t>Précisez la marge la plus proche</w:t>
      </w:r>
      <w:r w:rsidR="0031486B" w:rsidRPr="006B29A9">
        <w:rPr>
          <w:rFonts w:eastAsia="Times New Roman" w:cs="Times New Roman"/>
          <w:kern w:val="2"/>
          <w:lang w:val="fr-BE"/>
        </w:rPr>
        <w:t xml:space="preserve">, </w:t>
      </w:r>
      <w:r>
        <w:rPr>
          <w:rFonts w:eastAsia="Times New Roman" w:cs="Times New Roman"/>
          <w:kern w:val="2"/>
          <w:lang w:val="fr-BE"/>
        </w:rPr>
        <w:t xml:space="preserve">si possible </w:t>
      </w:r>
      <w:r w:rsidR="0031486B" w:rsidRPr="006B29A9">
        <w:rPr>
          <w:rFonts w:eastAsia="Times New Roman" w:cs="Times New Roman"/>
          <w:kern w:val="2"/>
          <w:lang w:val="fr-BE"/>
        </w:rPr>
        <w:t>:</w:t>
      </w:r>
    </w:p>
    <w:p w14:paraId="4902BA7D" w14:textId="6D64584B" w:rsidR="0031486B" w:rsidRPr="006B29A9" w:rsidRDefault="00DC5C12" w:rsidP="0031486B">
      <w:pPr>
        <w:rPr>
          <w:rFonts w:eastAsia="Times New Roman" w:cstheme="minorHAnsi"/>
          <w:i/>
          <w:iCs/>
          <w:kern w:val="2"/>
          <w:lang w:val="fr-BE"/>
        </w:rPr>
      </w:pPr>
      <w:r>
        <w:rPr>
          <w:rFonts w:eastAsia="Times New Roman" w:cstheme="minorHAnsi"/>
          <w:i/>
          <w:iCs/>
          <w:kern w:val="2"/>
          <w:lang w:val="fr-BE"/>
        </w:rPr>
        <w:t>Si non évaluable</w:t>
      </w:r>
      <w:r w:rsidR="0031486B" w:rsidRPr="006B29A9">
        <w:rPr>
          <w:rFonts w:eastAsia="Times New Roman" w:cstheme="minorHAnsi"/>
          <w:i/>
          <w:iCs/>
          <w:kern w:val="2"/>
          <w:lang w:val="fr-BE"/>
        </w:rPr>
        <w:t>, sp</w:t>
      </w:r>
      <w:r>
        <w:rPr>
          <w:rFonts w:eastAsia="Times New Roman" w:cstheme="minorHAnsi"/>
          <w:i/>
          <w:iCs/>
          <w:kern w:val="2"/>
          <w:lang w:val="fr-BE"/>
        </w:rPr>
        <w:t>é</w:t>
      </w:r>
      <w:r w:rsidR="0031486B" w:rsidRPr="006B29A9">
        <w:rPr>
          <w:rFonts w:eastAsia="Times New Roman" w:cstheme="minorHAnsi"/>
          <w:i/>
          <w:iCs/>
          <w:kern w:val="2"/>
          <w:lang w:val="fr-BE"/>
        </w:rPr>
        <w:t>cifi</w:t>
      </w:r>
      <w:r>
        <w:rPr>
          <w:rFonts w:eastAsia="Times New Roman" w:cstheme="minorHAnsi"/>
          <w:i/>
          <w:iCs/>
          <w:kern w:val="2"/>
          <w:lang w:val="fr-BE"/>
        </w:rPr>
        <w:t xml:space="preserve">ez </w:t>
      </w:r>
      <w:r w:rsidR="0031486B" w:rsidRPr="006B29A9">
        <w:rPr>
          <w:rFonts w:eastAsia="Times New Roman" w:cstheme="minorHAnsi"/>
          <w:i/>
          <w:iCs/>
          <w:kern w:val="2"/>
          <w:lang w:val="fr-BE"/>
        </w:rPr>
        <w:t>:</w:t>
      </w:r>
    </w:p>
    <w:p w14:paraId="0FADF00F" w14:textId="77777777" w:rsidR="00C56DC6" w:rsidRPr="006B29A9" w:rsidRDefault="00C56DC6" w:rsidP="00C56DC6">
      <w:pPr>
        <w:rPr>
          <w:rFonts w:eastAsia="Times New Roman" w:cs="Times New Roman"/>
          <w:kern w:val="2"/>
          <w:lang w:val="fr-BE"/>
        </w:rPr>
      </w:pPr>
    </w:p>
    <w:p w14:paraId="3BF4431A" w14:textId="2D327075" w:rsidR="0031486B" w:rsidRPr="006B29A9" w:rsidRDefault="00DC5C12" w:rsidP="0031486B">
      <w:pPr>
        <w:spacing w:after="0"/>
        <w:rPr>
          <w:rFonts w:eastAsia="Times New Roman" w:cs="Times New Roman"/>
          <w:b/>
          <w:bCs/>
          <w:kern w:val="2"/>
          <w:lang w:val="fr-BE"/>
        </w:rPr>
      </w:pPr>
      <w:r>
        <w:rPr>
          <w:rFonts w:eastAsia="Times New Roman" w:cs="Times New Roman"/>
          <w:b/>
          <w:bCs/>
          <w:kern w:val="2"/>
          <w:lang w:val="fr-BE"/>
        </w:rPr>
        <w:t>Marge minimale définitive saine – dysplasie sévère/carcinome in situ</w:t>
      </w:r>
    </w:p>
    <w:p w14:paraId="24BF0880" w14:textId="761D6D66" w:rsidR="0031486B" w:rsidRPr="006B29A9" w:rsidRDefault="0031486B" w:rsidP="0031486B">
      <w:pPr>
        <w:rPr>
          <w:rFonts w:eastAsia="Times New Roman" w:cs="Times New Roman"/>
          <w:kern w:val="2"/>
          <w:lang w:val="fr-BE"/>
        </w:rPr>
      </w:pPr>
      <w:r w:rsidRPr="006B29A9">
        <w:rPr>
          <w:rFonts w:eastAsia="Times New Roman" w:cs="Times New Roman"/>
          <w:b/>
          <w:bCs/>
          <w:kern w:val="2"/>
          <w:lang w:val="fr-BE"/>
        </w:rPr>
        <w:t>(</w:t>
      </w:r>
      <w:r w:rsidR="00DC5C12">
        <w:rPr>
          <w:rFonts w:eastAsia="Times New Roman" w:cs="Times New Roman"/>
          <w:b/>
          <w:bCs/>
          <w:kern w:val="2"/>
          <w:lang w:val="fr-BE"/>
        </w:rPr>
        <w:t>y compris les éventuelles résections ultérieures et sections congelées</w:t>
      </w:r>
      <w:r w:rsidRPr="006B29A9">
        <w:rPr>
          <w:rFonts w:eastAsia="Times New Roman" w:cs="Times New Roman"/>
          <w:b/>
          <w:bCs/>
          <w:kern w:val="2"/>
          <w:lang w:val="fr-BE"/>
        </w:rPr>
        <w:t>)</w:t>
      </w:r>
      <w:r w:rsidRPr="006B29A9">
        <w:rPr>
          <w:rStyle w:val="FootnoteReference"/>
          <w:rFonts w:eastAsia="Times New Roman" w:cs="Times New Roman"/>
          <w:b/>
          <w:bCs/>
          <w:kern w:val="2"/>
          <w:lang w:val="fr-BE"/>
        </w:rPr>
        <w:footnoteReference w:id="4"/>
      </w:r>
      <w:r w:rsidR="00DC5C12">
        <w:rPr>
          <w:rFonts w:eastAsia="Times New Roman" w:cs="Times New Roman"/>
          <w:b/>
          <w:bCs/>
          <w:kern w:val="2"/>
          <w:lang w:val="fr-BE"/>
        </w:rPr>
        <w:t xml:space="preserve"> </w:t>
      </w:r>
      <w:r w:rsidRPr="006B29A9">
        <w:rPr>
          <w:rFonts w:eastAsia="Times New Roman" w:cs="Times New Roman"/>
          <w:b/>
          <w:bCs/>
          <w:kern w:val="2"/>
          <w:lang w:val="fr-BE"/>
        </w:rPr>
        <w:t>:</w:t>
      </w:r>
      <w:r w:rsidRPr="006B29A9">
        <w:rPr>
          <w:rFonts w:eastAsia="Times New Roman" w:cs="Times New Roman"/>
          <w:kern w:val="2"/>
          <w:lang w:val="fr-BE"/>
        </w:rPr>
        <w:t xml:space="preserve"> </w:t>
      </w:r>
      <w:sdt>
        <w:sdtPr>
          <w:rPr>
            <w:rFonts w:eastAsia="Times New Roman" w:cs="Times New Roman"/>
            <w:kern w:val="2"/>
            <w:lang w:val="fr-BE"/>
          </w:rPr>
          <w:alias w:val="Marge minimale dysplasie sévère"/>
          <w:tag w:val="Marge minimale dysplasie sévère"/>
          <w:id w:val="-1442294038"/>
          <w:placeholder>
            <w:docPart w:val="13846D1657734E47B96F0BC0DA930CD8"/>
          </w:placeholder>
          <w:showingPlcHdr/>
          <w:dropDownList>
            <w:listItem w:value="Choisissez une option."/>
            <w:listItem w:displayText="Peut être évaluée (spécifiez)" w:value="Peut être évaluée (spécifiez)"/>
            <w:listItem w:displayText="Non évaluable (spécifiez)" w:value="Non évaluable (spécifiez)"/>
          </w:dropDownList>
        </w:sdtPr>
        <w:sdtEndPr/>
        <w:sdtContent>
          <w:r w:rsidR="006B29A9">
            <w:rPr>
              <w:rStyle w:val="PlaceholderText"/>
              <w:lang w:val="fr-BE"/>
            </w:rPr>
            <w:t>Choisissez une option</w:t>
          </w:r>
          <w:r w:rsidR="00A219EA" w:rsidRPr="006B29A9">
            <w:rPr>
              <w:rStyle w:val="PlaceholderText"/>
              <w:lang w:val="fr-BE"/>
            </w:rPr>
            <w:t>.</w:t>
          </w:r>
        </w:sdtContent>
      </w:sdt>
    </w:p>
    <w:p w14:paraId="4FB5D7FD" w14:textId="49EE3FE8" w:rsidR="0031486B" w:rsidRPr="006B29A9" w:rsidRDefault="00DC5C12" w:rsidP="0031486B">
      <w:pPr>
        <w:rPr>
          <w:rFonts w:eastAsia="Times New Roman" w:cs="Times New Roman"/>
          <w:kern w:val="2"/>
          <w:lang w:val="fr-BE"/>
        </w:rPr>
      </w:pPr>
      <w:r>
        <w:rPr>
          <w:rFonts w:eastAsia="Times New Roman" w:cs="Times New Roman"/>
          <w:kern w:val="2"/>
          <w:lang w:val="fr-BE"/>
        </w:rPr>
        <w:t>Marge minimale définitive saine</w:t>
      </w:r>
      <w:r w:rsidR="0031486B" w:rsidRPr="006B29A9">
        <w:rPr>
          <w:rFonts w:eastAsia="Times New Roman" w:cs="Times New Roman"/>
          <w:kern w:val="2"/>
          <w:lang w:val="fr-BE"/>
        </w:rPr>
        <w:t xml:space="preserve"> (</w:t>
      </w:r>
      <w:r>
        <w:rPr>
          <w:rFonts w:eastAsia="Times New Roman" w:cs="Times New Roman"/>
          <w:kern w:val="2"/>
          <w:lang w:val="fr-BE"/>
        </w:rPr>
        <w:t>e</w:t>
      </w:r>
      <w:r w:rsidR="0031486B" w:rsidRPr="006B29A9">
        <w:rPr>
          <w:rFonts w:eastAsia="Times New Roman" w:cs="Times New Roman"/>
          <w:kern w:val="2"/>
          <w:lang w:val="fr-BE"/>
        </w:rPr>
        <w:t>n mm)</w:t>
      </w:r>
      <w:r>
        <w:rPr>
          <w:rFonts w:eastAsia="Times New Roman" w:cs="Times New Roman"/>
          <w:kern w:val="2"/>
          <w:lang w:val="fr-BE"/>
        </w:rPr>
        <w:t xml:space="preserve"> </w:t>
      </w:r>
      <w:r w:rsidR="0031486B" w:rsidRPr="006B29A9">
        <w:rPr>
          <w:rFonts w:eastAsia="Times New Roman" w:cs="Times New Roman"/>
          <w:kern w:val="2"/>
          <w:lang w:val="fr-BE"/>
        </w:rPr>
        <w:t xml:space="preserve">: </w:t>
      </w:r>
    </w:p>
    <w:p w14:paraId="0E2BD550" w14:textId="4B5A870F" w:rsidR="0031486B" w:rsidRPr="006B29A9" w:rsidRDefault="00DC5C12" w:rsidP="0031486B">
      <w:pPr>
        <w:rPr>
          <w:rFonts w:eastAsia="Times New Roman" w:cs="Times New Roman"/>
          <w:kern w:val="2"/>
          <w:lang w:val="fr-BE"/>
        </w:rPr>
      </w:pPr>
      <w:r>
        <w:rPr>
          <w:rFonts w:eastAsia="Times New Roman" w:cs="Times New Roman"/>
          <w:kern w:val="2"/>
          <w:lang w:val="fr-BE"/>
        </w:rPr>
        <w:t>Précisez la marge la plus proche</w:t>
      </w:r>
      <w:r w:rsidR="0031486B" w:rsidRPr="006B29A9">
        <w:rPr>
          <w:rFonts w:eastAsia="Times New Roman" w:cs="Times New Roman"/>
          <w:kern w:val="2"/>
          <w:lang w:val="fr-BE"/>
        </w:rPr>
        <w:t>,</w:t>
      </w:r>
      <w:r>
        <w:rPr>
          <w:rFonts w:eastAsia="Times New Roman" w:cs="Times New Roman"/>
          <w:kern w:val="2"/>
          <w:lang w:val="fr-BE"/>
        </w:rPr>
        <w:t xml:space="preserve"> si possible </w:t>
      </w:r>
      <w:r w:rsidR="0031486B" w:rsidRPr="006B29A9">
        <w:rPr>
          <w:rFonts w:eastAsia="Times New Roman" w:cs="Times New Roman"/>
          <w:kern w:val="2"/>
          <w:lang w:val="fr-BE"/>
        </w:rPr>
        <w:t>:</w:t>
      </w:r>
    </w:p>
    <w:p w14:paraId="42A30DB8" w14:textId="63E6277D" w:rsidR="0031486B" w:rsidRPr="006B29A9" w:rsidRDefault="00DC5C12" w:rsidP="0031486B">
      <w:pPr>
        <w:rPr>
          <w:rFonts w:eastAsia="Times New Roman" w:cstheme="minorHAnsi"/>
          <w:i/>
          <w:iCs/>
          <w:kern w:val="2"/>
          <w:lang w:val="fr-BE"/>
        </w:rPr>
      </w:pPr>
      <w:r>
        <w:rPr>
          <w:rFonts w:eastAsia="Times New Roman" w:cstheme="minorHAnsi"/>
          <w:i/>
          <w:iCs/>
          <w:kern w:val="2"/>
          <w:lang w:val="fr-BE"/>
        </w:rPr>
        <w:t>Si non évaluable</w:t>
      </w:r>
      <w:r w:rsidR="0031486B" w:rsidRPr="006B29A9">
        <w:rPr>
          <w:rFonts w:eastAsia="Times New Roman" w:cstheme="minorHAnsi"/>
          <w:i/>
          <w:iCs/>
          <w:kern w:val="2"/>
          <w:lang w:val="fr-BE"/>
        </w:rPr>
        <w:t>, sp</w:t>
      </w:r>
      <w:r>
        <w:rPr>
          <w:rFonts w:eastAsia="Times New Roman" w:cstheme="minorHAnsi"/>
          <w:i/>
          <w:iCs/>
          <w:kern w:val="2"/>
          <w:lang w:val="fr-BE"/>
        </w:rPr>
        <w:t>é</w:t>
      </w:r>
      <w:r w:rsidR="0031486B" w:rsidRPr="006B29A9">
        <w:rPr>
          <w:rFonts w:eastAsia="Times New Roman" w:cstheme="minorHAnsi"/>
          <w:i/>
          <w:iCs/>
          <w:kern w:val="2"/>
          <w:lang w:val="fr-BE"/>
        </w:rPr>
        <w:t>cifi</w:t>
      </w:r>
      <w:r>
        <w:rPr>
          <w:rFonts w:eastAsia="Times New Roman" w:cstheme="minorHAnsi"/>
          <w:i/>
          <w:iCs/>
          <w:kern w:val="2"/>
          <w:lang w:val="fr-BE"/>
        </w:rPr>
        <w:t xml:space="preserve">ez </w:t>
      </w:r>
      <w:r w:rsidR="0031486B" w:rsidRPr="006B29A9">
        <w:rPr>
          <w:rFonts w:eastAsia="Times New Roman" w:cstheme="minorHAnsi"/>
          <w:i/>
          <w:iCs/>
          <w:kern w:val="2"/>
          <w:lang w:val="fr-BE"/>
        </w:rPr>
        <w:t>:</w:t>
      </w:r>
    </w:p>
    <w:p w14:paraId="696831FE" w14:textId="0274C206" w:rsidR="00D633C6" w:rsidRPr="006B29A9" w:rsidRDefault="00D633C6">
      <w:pPr>
        <w:rPr>
          <w:lang w:val="fr-BE"/>
        </w:rPr>
      </w:pPr>
      <w:r w:rsidRPr="006B29A9">
        <w:rPr>
          <w:lang w:val="fr-BE"/>
        </w:rPr>
        <w:br w:type="page"/>
      </w:r>
    </w:p>
    <w:p w14:paraId="1389BCC1" w14:textId="6009D3D9" w:rsidR="00116C46" w:rsidRPr="006B29A9" w:rsidRDefault="00F05905">
      <w:pPr>
        <w:rPr>
          <w:lang w:val="fr-BE"/>
        </w:rPr>
      </w:pPr>
      <w:r>
        <w:rPr>
          <w:b/>
          <w:bCs/>
          <w:lang w:val="fr-BE"/>
        </w:rPr>
        <w:lastRenderedPageBreak/>
        <w:t xml:space="preserve">Classification </w:t>
      </w:r>
      <w:r w:rsidR="0008304C" w:rsidRPr="006B29A9">
        <w:rPr>
          <w:b/>
          <w:bCs/>
          <w:lang w:val="fr-BE"/>
        </w:rPr>
        <w:t>pTNM (</w:t>
      </w:r>
      <w:r>
        <w:rPr>
          <w:b/>
          <w:bCs/>
          <w:lang w:val="fr-BE"/>
        </w:rPr>
        <w:t>8</w:t>
      </w:r>
      <w:r w:rsidRPr="00F05905">
        <w:rPr>
          <w:b/>
          <w:bCs/>
          <w:vertAlign w:val="superscript"/>
          <w:lang w:val="fr-BE"/>
        </w:rPr>
        <w:t>ème</w:t>
      </w:r>
      <w:r>
        <w:rPr>
          <w:b/>
          <w:bCs/>
          <w:lang w:val="fr-BE"/>
        </w:rPr>
        <w:t xml:space="preserve"> édition du TNM de l’</w:t>
      </w:r>
      <w:r w:rsidR="0008304C" w:rsidRPr="006B29A9">
        <w:rPr>
          <w:b/>
          <w:bCs/>
          <w:lang w:val="fr-BE"/>
        </w:rPr>
        <w:t>UICC</w:t>
      </w:r>
      <w:r>
        <w:rPr>
          <w:b/>
          <w:bCs/>
          <w:lang w:val="fr-BE"/>
        </w:rPr>
        <w:t>,</w:t>
      </w:r>
      <w:r w:rsidR="0031486B" w:rsidRPr="006B29A9">
        <w:rPr>
          <w:b/>
          <w:bCs/>
          <w:lang w:val="fr-BE"/>
        </w:rPr>
        <w:t xml:space="preserve"> </w:t>
      </w:r>
      <w:r>
        <w:rPr>
          <w:b/>
          <w:bCs/>
          <w:lang w:val="fr-BE"/>
        </w:rPr>
        <w:t>avec</w:t>
      </w:r>
      <w:r w:rsidR="0031486B" w:rsidRPr="006B29A9">
        <w:rPr>
          <w:b/>
          <w:bCs/>
          <w:lang w:val="fr-BE"/>
        </w:rPr>
        <w:t xml:space="preserve"> errata</w:t>
      </w:r>
      <w:r w:rsidR="0008304C" w:rsidRPr="006B29A9">
        <w:rPr>
          <w:b/>
          <w:bCs/>
          <w:lang w:val="fr-BE"/>
        </w:rPr>
        <w:t>)</w:t>
      </w:r>
      <w:r w:rsidR="002B45E0" w:rsidRPr="006B29A9">
        <w:rPr>
          <w:rStyle w:val="FootnoteReference"/>
          <w:b/>
          <w:bCs/>
          <w:lang w:val="fr-BE"/>
        </w:rPr>
        <w:footnoteReference w:id="5"/>
      </w:r>
      <w:r>
        <w:rPr>
          <w:b/>
          <w:bCs/>
          <w:lang w:val="fr-BE"/>
        </w:rPr>
        <w:t xml:space="preserve"> </w:t>
      </w:r>
      <w:r w:rsidR="0008304C" w:rsidRPr="006B29A9">
        <w:rPr>
          <w:b/>
          <w:bCs/>
          <w:lang w:val="fr-BE"/>
        </w:rPr>
        <w:t>:</w:t>
      </w:r>
      <w:r w:rsidR="0008304C" w:rsidRPr="006B29A9">
        <w:rPr>
          <w:lang w:val="fr-BE"/>
        </w:rPr>
        <w:t xml:space="preserve"> </w:t>
      </w:r>
      <w:r w:rsidR="00116C46" w:rsidRPr="006B29A9">
        <w:rPr>
          <w:b/>
          <w:bCs/>
          <w:lang w:val="fr-BE"/>
        </w:rPr>
        <w:t>pT</w:t>
      </w:r>
      <w:r>
        <w:rPr>
          <w:b/>
          <w:bCs/>
          <w:lang w:val="fr-BE"/>
        </w:rPr>
        <w:t xml:space="preserve"> </w:t>
      </w:r>
      <w:r w:rsidR="005B3E4E" w:rsidRPr="006B29A9">
        <w:rPr>
          <w:b/>
          <w:bCs/>
          <w:lang w:val="fr-BE"/>
        </w:rPr>
        <w:t xml:space="preserve">: </w:t>
      </w:r>
      <w:sdt>
        <w:sdtPr>
          <w:rPr>
            <w:i/>
            <w:iCs/>
            <w:lang w:val="fr-BE"/>
          </w:rPr>
          <w:alias w:val="pTNM - nasopharynx"/>
          <w:tag w:val="pTNM - nasopharynx"/>
          <w:id w:val="1375357493"/>
          <w:placeholder>
            <w:docPart w:val="B109E17524254953AB1E7577E65A677C"/>
          </w:placeholder>
          <w:showingPlcHdr/>
          <w:dropDownList>
            <w:listItem w:value="Choisissez une option."/>
            <w:listItem w:displayText="Tx" w:value="Tx"/>
            <w:listItem w:displayText="T0" w:value="T0"/>
            <w:listItem w:displayText="Tis" w:value="Tis"/>
            <w:listItem w:displayText="T1" w:value="T1"/>
            <w:listItem w:displayText="T2" w:value="T2"/>
            <w:listItem w:displayText="T3" w:value="T3"/>
            <w:listItem w:displayText="T4" w:value="T4"/>
          </w:dropDownList>
        </w:sdtPr>
        <w:sdtEndPr/>
        <w:sdtContent>
          <w:r w:rsidR="006B29A9">
            <w:rPr>
              <w:rStyle w:val="PlaceholderText"/>
              <w:lang w:val="fr-BE"/>
            </w:rPr>
            <w:t>Choisissez une option</w:t>
          </w:r>
          <w:r w:rsidR="005B3E4E" w:rsidRPr="006B29A9">
            <w:rPr>
              <w:rStyle w:val="PlaceholderText"/>
              <w:lang w:val="fr-BE"/>
            </w:rPr>
            <w:t>.</w:t>
          </w:r>
        </w:sdtContent>
      </w:sdt>
    </w:p>
    <w:p w14:paraId="5C268E3C" w14:textId="23D169EA" w:rsidR="001A1BF7" w:rsidRPr="006B29A9" w:rsidRDefault="00F05905">
      <w:pPr>
        <w:rPr>
          <w:lang w:val="fr-BE"/>
        </w:rPr>
      </w:pPr>
      <w:r>
        <w:rPr>
          <w:lang w:val="fr-BE"/>
        </w:rPr>
        <w:t xml:space="preserve">Préfixes </w:t>
      </w:r>
      <w:r w:rsidR="00F44D18" w:rsidRPr="006B29A9">
        <w:rPr>
          <w:lang w:val="fr-BE"/>
        </w:rPr>
        <w:t>:</w:t>
      </w:r>
    </w:p>
    <w:p w14:paraId="37BB4A52" w14:textId="02D39DC7" w:rsidR="001A1BF7" w:rsidRPr="006B29A9" w:rsidRDefault="00116C46" w:rsidP="00116C46">
      <w:pPr>
        <w:ind w:firstLine="708"/>
        <w:rPr>
          <w:lang w:val="fr-BE"/>
        </w:rPr>
      </w:pPr>
      <w:r w:rsidRPr="006B29A9">
        <w:rPr>
          <w:lang w:val="fr-BE"/>
        </w:rPr>
        <w:t>m</w:t>
      </w:r>
      <w:r w:rsidR="001A1BF7" w:rsidRPr="006B29A9">
        <w:rPr>
          <w:lang w:val="fr-BE"/>
        </w:rPr>
        <w:t xml:space="preserve"> </w:t>
      </w:r>
      <w:r w:rsidR="00C21A94" w:rsidRPr="006B29A9">
        <w:rPr>
          <w:lang w:val="fr-BE"/>
        </w:rPr>
        <w:t>(</w:t>
      </w:r>
      <w:r w:rsidR="00F05905">
        <w:rPr>
          <w:lang w:val="fr-BE"/>
        </w:rPr>
        <w:t>multiples tumeurs primaires</w:t>
      </w:r>
      <w:r w:rsidR="00C21A94" w:rsidRPr="006B29A9">
        <w:rPr>
          <w:lang w:val="fr-BE"/>
        </w:rPr>
        <w:t>)</w:t>
      </w:r>
      <w:r w:rsidR="00F05905">
        <w:rPr>
          <w:lang w:val="fr-BE"/>
        </w:rPr>
        <w:t xml:space="preserve"> </w:t>
      </w:r>
      <w:r w:rsidR="00C21A94" w:rsidRPr="006B29A9">
        <w:rPr>
          <w:lang w:val="fr-BE"/>
        </w:rPr>
        <w:t xml:space="preserve">: </w:t>
      </w:r>
      <w:sdt>
        <w:sdtPr>
          <w:rPr>
            <w:lang w:val="fr-BE"/>
          </w:rPr>
          <w:alias w:val="TNM - m"/>
          <w:tag w:val="TNM - m"/>
          <w:id w:val="-702633540"/>
          <w:placeholder>
            <w:docPart w:val="A571CEB12BA84C1CA1987B53877390B1"/>
          </w:placeholder>
          <w:showingPlcHdr/>
          <w:dropDownList>
            <w:listItem w:value="Choisissez une option."/>
            <w:listItem w:displayText="Pas applicable" w:value="Pas applicable"/>
            <w:listItem w:displayText="Applicable" w:value="Applicable"/>
          </w:dropDownList>
        </w:sdtPr>
        <w:sdtEndPr/>
        <w:sdtContent>
          <w:r w:rsidR="006B29A9">
            <w:rPr>
              <w:rStyle w:val="PlaceholderText"/>
              <w:lang w:val="fr-BE"/>
            </w:rPr>
            <w:t>Choisissez une option</w:t>
          </w:r>
          <w:r w:rsidR="00A219EA" w:rsidRPr="006B29A9">
            <w:rPr>
              <w:rStyle w:val="PlaceholderText"/>
              <w:lang w:val="fr-BE"/>
            </w:rPr>
            <w:t>.</w:t>
          </w:r>
        </w:sdtContent>
      </w:sdt>
    </w:p>
    <w:p w14:paraId="6A12F5B7" w14:textId="0122D780" w:rsidR="001A1BF7" w:rsidRPr="006B29A9" w:rsidRDefault="0008304C" w:rsidP="00116C46">
      <w:pPr>
        <w:ind w:firstLine="708"/>
        <w:rPr>
          <w:lang w:val="fr-BE"/>
        </w:rPr>
      </w:pPr>
      <w:r w:rsidRPr="006B29A9">
        <w:rPr>
          <w:lang w:val="fr-BE"/>
        </w:rPr>
        <w:t>r</w:t>
      </w:r>
      <w:r w:rsidR="001A1BF7" w:rsidRPr="006B29A9">
        <w:rPr>
          <w:lang w:val="fr-BE"/>
        </w:rPr>
        <w:t xml:space="preserve"> </w:t>
      </w:r>
      <w:r w:rsidR="00C21A94" w:rsidRPr="006B29A9">
        <w:rPr>
          <w:lang w:val="fr-BE"/>
        </w:rPr>
        <w:t>(</w:t>
      </w:r>
      <w:r w:rsidR="001A1BF7" w:rsidRPr="006B29A9">
        <w:rPr>
          <w:lang w:val="fr-BE"/>
        </w:rPr>
        <w:t>r</w:t>
      </w:r>
      <w:r w:rsidR="00F05905">
        <w:rPr>
          <w:lang w:val="fr-BE"/>
        </w:rPr>
        <w:t>é</w:t>
      </w:r>
      <w:r w:rsidR="00BA2B45" w:rsidRPr="006B29A9">
        <w:rPr>
          <w:lang w:val="fr-BE"/>
        </w:rPr>
        <w:t>cidi</w:t>
      </w:r>
      <w:r w:rsidR="00F05905">
        <w:rPr>
          <w:lang w:val="fr-BE"/>
        </w:rPr>
        <w:t>ve</w:t>
      </w:r>
      <w:r w:rsidR="00C21A94" w:rsidRPr="006B29A9">
        <w:rPr>
          <w:lang w:val="fr-BE"/>
        </w:rPr>
        <w:t>)</w:t>
      </w:r>
      <w:r w:rsidR="00F05905">
        <w:rPr>
          <w:lang w:val="fr-BE"/>
        </w:rPr>
        <w:t xml:space="preserve"> </w:t>
      </w:r>
      <w:r w:rsidR="00C21A94" w:rsidRPr="006B29A9">
        <w:rPr>
          <w:lang w:val="fr-BE"/>
        </w:rPr>
        <w:t xml:space="preserve">: </w:t>
      </w:r>
      <w:sdt>
        <w:sdtPr>
          <w:rPr>
            <w:lang w:val="fr-BE"/>
          </w:rPr>
          <w:alias w:val="TNM - r"/>
          <w:tag w:val="TNM - r"/>
          <w:id w:val="1201666917"/>
          <w:placeholder>
            <w:docPart w:val="7BBB77BD125D4E3785DEE85CE80F7825"/>
          </w:placeholder>
          <w:showingPlcHdr/>
          <w:dropDownList>
            <w:listItem w:value="Choisissez une option."/>
            <w:listItem w:displayText="Pas applicable" w:value="Pas applicable"/>
            <w:listItem w:displayText="Applicable" w:value="Applicable"/>
          </w:dropDownList>
        </w:sdtPr>
        <w:sdtEndPr/>
        <w:sdtContent>
          <w:r w:rsidR="006B29A9">
            <w:rPr>
              <w:rStyle w:val="PlaceholderText"/>
              <w:lang w:val="fr-BE"/>
            </w:rPr>
            <w:t>Choisissez une option</w:t>
          </w:r>
          <w:r w:rsidR="00A219EA" w:rsidRPr="006B29A9">
            <w:rPr>
              <w:rStyle w:val="PlaceholderText"/>
              <w:lang w:val="fr-BE"/>
            </w:rPr>
            <w:t>.</w:t>
          </w:r>
        </w:sdtContent>
      </w:sdt>
    </w:p>
    <w:p w14:paraId="30171871" w14:textId="4A87A736" w:rsidR="00D633C6" w:rsidRPr="006B29A9" w:rsidRDefault="0008304C" w:rsidP="006C1A9E">
      <w:pPr>
        <w:ind w:firstLine="708"/>
        <w:rPr>
          <w:lang w:val="fr-BE"/>
        </w:rPr>
      </w:pPr>
      <w:r w:rsidRPr="006B29A9">
        <w:rPr>
          <w:lang w:val="fr-BE"/>
        </w:rPr>
        <w:t>y</w:t>
      </w:r>
      <w:r w:rsidR="00C21A94" w:rsidRPr="006B29A9">
        <w:rPr>
          <w:lang w:val="fr-BE"/>
        </w:rPr>
        <w:t xml:space="preserve"> (</w:t>
      </w:r>
      <w:r w:rsidR="00F05905">
        <w:rPr>
          <w:lang w:val="fr-BE"/>
        </w:rPr>
        <w:t xml:space="preserve">après thérapie néoadjuvante) </w:t>
      </w:r>
      <w:r w:rsidR="00C21A94" w:rsidRPr="006B29A9">
        <w:rPr>
          <w:lang w:val="fr-BE"/>
        </w:rPr>
        <w:t xml:space="preserve">: </w:t>
      </w:r>
      <w:sdt>
        <w:sdtPr>
          <w:rPr>
            <w:lang w:val="fr-BE"/>
          </w:rPr>
          <w:alias w:val="TNM - y"/>
          <w:tag w:val="TNM - y"/>
          <w:id w:val="528693934"/>
          <w:placeholder>
            <w:docPart w:val="33597419057B449282A0F2B1545E8E73"/>
          </w:placeholder>
          <w:showingPlcHdr/>
          <w:dropDownList>
            <w:listItem w:value="Choisissez une option."/>
            <w:listItem w:displayText="Pas applicable" w:value="Pas applicable"/>
            <w:listItem w:displayText="Applicable" w:value="Applicable"/>
          </w:dropDownList>
        </w:sdtPr>
        <w:sdtEndPr/>
        <w:sdtContent>
          <w:r w:rsidR="006B29A9">
            <w:rPr>
              <w:rStyle w:val="PlaceholderText"/>
              <w:lang w:val="fr-BE"/>
            </w:rPr>
            <w:t>Choisissez une option</w:t>
          </w:r>
          <w:r w:rsidR="00A219EA" w:rsidRPr="006B29A9">
            <w:rPr>
              <w:rStyle w:val="PlaceholderText"/>
              <w:lang w:val="fr-BE"/>
            </w:rPr>
            <w:t>.</w:t>
          </w:r>
        </w:sdtContent>
      </w:sdt>
    </w:p>
    <w:p w14:paraId="7F66FF2B" w14:textId="53599E34" w:rsidR="006A12C1" w:rsidRPr="006B29A9" w:rsidRDefault="006A12C1" w:rsidP="006C1A9E">
      <w:pPr>
        <w:ind w:firstLine="708"/>
        <w:rPr>
          <w:lang w:val="fr-BE"/>
        </w:rPr>
      </w:pPr>
      <w:r w:rsidRPr="006B29A9">
        <w:rPr>
          <w:lang w:val="fr-BE"/>
        </w:rPr>
        <w:br w:type="page"/>
      </w:r>
    </w:p>
    <w:p w14:paraId="4B65F4A9" w14:textId="0FED02D5" w:rsidR="005E04A3" w:rsidRPr="00B630BB" w:rsidRDefault="006B29A9" w:rsidP="005E04A3">
      <w:pPr>
        <w:pStyle w:val="Subtitle"/>
        <w:pBdr>
          <w:bottom w:val="single" w:sz="6" w:space="1" w:color="auto"/>
        </w:pBdr>
        <w:rPr>
          <w:color w:val="auto"/>
          <w:sz w:val="24"/>
          <w:szCs w:val="24"/>
          <w:lang w:val="fr-BE"/>
        </w:rPr>
      </w:pPr>
      <w:r w:rsidRPr="00B630BB">
        <w:rPr>
          <w:color w:val="auto"/>
          <w:sz w:val="24"/>
          <w:szCs w:val="24"/>
          <w:lang w:val="fr-BE"/>
        </w:rPr>
        <w:lastRenderedPageBreak/>
        <w:t>Champ d’application</w:t>
      </w:r>
    </w:p>
    <w:p w14:paraId="34AACA95" w14:textId="7E9B982F" w:rsidR="004B5023" w:rsidRPr="00F05905" w:rsidRDefault="00F05905" w:rsidP="005E04A3">
      <w:pPr>
        <w:rPr>
          <w:lang w:val="fr-BE"/>
        </w:rPr>
      </w:pPr>
      <w:r w:rsidRPr="00F05905">
        <w:rPr>
          <w:lang w:val="fr-BE"/>
        </w:rPr>
        <w:t>Echantillons de résections primaires et de biopsies de carcinomes primitifs du nasopharynx (y compris des glandes salivaires accessoires)</w:t>
      </w:r>
      <w:r w:rsidR="004B5023" w:rsidRPr="00F05905">
        <w:rPr>
          <w:lang w:val="fr-BE"/>
        </w:rPr>
        <w:t xml:space="preserve">. </w:t>
      </w:r>
    </w:p>
    <w:p w14:paraId="240BB30E" w14:textId="6AF26638" w:rsidR="005E04A3" w:rsidRPr="00F05905" w:rsidRDefault="00F05905" w:rsidP="005E04A3">
      <w:pPr>
        <w:rPr>
          <w:lang w:val="fr-BE"/>
        </w:rPr>
      </w:pPr>
      <w:r w:rsidRPr="00F05905">
        <w:rPr>
          <w:lang w:val="fr-BE"/>
        </w:rPr>
        <w:t>Remarques</w:t>
      </w:r>
    </w:p>
    <w:p w14:paraId="22CD1FBC" w14:textId="77777777" w:rsidR="00F05905" w:rsidRPr="00F05905" w:rsidRDefault="00F05905" w:rsidP="00F05905">
      <w:pPr>
        <w:pStyle w:val="ListParagraph"/>
        <w:numPr>
          <w:ilvl w:val="0"/>
          <w:numId w:val="1"/>
        </w:numPr>
        <w:rPr>
          <w:lang w:val="fr-BE"/>
        </w:rPr>
      </w:pPr>
      <w:r w:rsidRPr="00F05905">
        <w:rPr>
          <w:lang w:val="fr-BE"/>
        </w:rPr>
        <w:t>Si le seul échantillon reçu est une biopsie, seules les variables spécifiques à la biopsie doivent être rapportées, étant donné que les variables relatives aux tumeurs réséquées chirurgicalement ne peuvent pas être renseignées de manière fiable.</w:t>
      </w:r>
    </w:p>
    <w:p w14:paraId="1803245E" w14:textId="77777777" w:rsidR="00F05905" w:rsidRPr="00F05905" w:rsidRDefault="00F05905" w:rsidP="00F05905">
      <w:pPr>
        <w:pStyle w:val="ListParagraph"/>
        <w:numPr>
          <w:ilvl w:val="0"/>
          <w:numId w:val="1"/>
        </w:numPr>
        <w:rPr>
          <w:lang w:val="fr-BE"/>
        </w:rPr>
      </w:pPr>
      <w:r w:rsidRPr="00F05905">
        <w:rPr>
          <w:lang w:val="fr-BE"/>
        </w:rPr>
        <w:t>Pour des résections relatives à des récidives, le dataset peut être utilisé de manière pragmatique, même si certaines variables peuvent ne pas être applicables ou évaluables.</w:t>
      </w:r>
    </w:p>
    <w:p w14:paraId="1D5A05B6" w14:textId="77777777" w:rsidR="00F05905" w:rsidRPr="00F05905" w:rsidRDefault="00F05905" w:rsidP="00F05905">
      <w:pPr>
        <w:pStyle w:val="ListParagraph"/>
        <w:numPr>
          <w:ilvl w:val="0"/>
          <w:numId w:val="1"/>
        </w:numPr>
        <w:rPr>
          <w:lang w:val="fr-BE"/>
        </w:rPr>
      </w:pPr>
      <w:r w:rsidRPr="00F05905">
        <w:rPr>
          <w:lang w:val="fr-BE"/>
        </w:rPr>
        <w:t xml:space="preserve">Le mélanome muqueux, les lymphomes et les sarcomes sont traités dans des datasets distincts. </w:t>
      </w:r>
    </w:p>
    <w:p w14:paraId="1C9C839B" w14:textId="77777777" w:rsidR="00F05905" w:rsidRPr="00F05905" w:rsidRDefault="00F05905" w:rsidP="00F05905">
      <w:pPr>
        <w:pStyle w:val="ListParagraph"/>
        <w:numPr>
          <w:ilvl w:val="0"/>
          <w:numId w:val="1"/>
        </w:numPr>
        <w:rPr>
          <w:lang w:val="fr-BE"/>
        </w:rPr>
      </w:pPr>
      <w:r w:rsidRPr="00F05905">
        <w:rPr>
          <w:lang w:val="fr-BE"/>
        </w:rPr>
        <w:t>Les néoplasies neuro-endocrines sont traitées dans un dataset distinct.</w:t>
      </w:r>
    </w:p>
    <w:p w14:paraId="6FF6F171" w14:textId="77777777" w:rsidR="00F05905" w:rsidRPr="00F05905" w:rsidRDefault="00F05905" w:rsidP="00F05905">
      <w:pPr>
        <w:pStyle w:val="ListParagraph"/>
        <w:numPr>
          <w:ilvl w:val="0"/>
          <w:numId w:val="1"/>
        </w:numPr>
        <w:spacing w:after="0"/>
        <w:rPr>
          <w:lang w:val="fr-BE"/>
        </w:rPr>
      </w:pPr>
      <w:r w:rsidRPr="00F05905">
        <w:rPr>
          <w:lang w:val="fr-BE"/>
        </w:rPr>
        <w:t>Les dissections cervicales et les excisions ganglionnaires sont traitées dans un dataset distinct. Si applicable, l’utilisation de ce dataset doit être combinée.</w:t>
      </w:r>
    </w:p>
    <w:p w14:paraId="454E8986" w14:textId="525EB8CB" w:rsidR="005E04A3" w:rsidRPr="00F05905" w:rsidRDefault="00F05905" w:rsidP="004B5023">
      <w:pPr>
        <w:pStyle w:val="ListParagraph"/>
        <w:numPr>
          <w:ilvl w:val="0"/>
          <w:numId w:val="1"/>
        </w:numPr>
        <w:rPr>
          <w:lang w:val="fr-BE"/>
        </w:rPr>
      </w:pPr>
      <w:r w:rsidRPr="00F05905">
        <w:rPr>
          <w:lang w:val="fr-BE"/>
        </w:rPr>
        <w:t>Pour les tumeurs nasopharyngées, même si la tumeur apparait comme multifocale au niveau clinique et pathologique, elle sera consi</w:t>
      </w:r>
      <w:r>
        <w:rPr>
          <w:lang w:val="fr-BE"/>
        </w:rPr>
        <w:t>d</w:t>
      </w:r>
      <w:r w:rsidRPr="00F05905">
        <w:rPr>
          <w:lang w:val="fr-BE"/>
        </w:rPr>
        <w:t>érée et traitée comme une seule tumeur primaire</w:t>
      </w:r>
      <w:r>
        <w:rPr>
          <w:lang w:val="fr-BE"/>
        </w:rPr>
        <w:t xml:space="preserve"> unique</w:t>
      </w:r>
      <w:r w:rsidRPr="00F05905">
        <w:rPr>
          <w:lang w:val="fr-BE"/>
        </w:rPr>
        <w:t>.</w:t>
      </w:r>
    </w:p>
    <w:p w14:paraId="25E70713" w14:textId="77777777" w:rsidR="005E04A3" w:rsidRPr="00F05905" w:rsidRDefault="005E04A3" w:rsidP="005E04A3">
      <w:pPr>
        <w:rPr>
          <w:lang w:val="fr-BE"/>
        </w:rPr>
      </w:pPr>
    </w:p>
    <w:p w14:paraId="2B0735F3" w14:textId="70C8362A" w:rsidR="005E04A3" w:rsidRPr="006B29A9" w:rsidRDefault="005E04A3" w:rsidP="005E04A3">
      <w:pPr>
        <w:rPr>
          <w:rFonts w:eastAsia="Times New Roman" w:cs="Times New Roman"/>
          <w:kern w:val="2"/>
          <w:lang w:val="fr-BE"/>
        </w:rPr>
      </w:pPr>
      <w:r w:rsidRPr="006B29A9">
        <w:rPr>
          <w:rFonts w:eastAsia="Times New Roman" w:cs="Times New Roman"/>
          <w:kern w:val="2"/>
          <w:lang w:val="fr-BE"/>
        </w:rPr>
        <w:t xml:space="preserve">Dataset </w:t>
      </w:r>
      <w:r w:rsidR="006B29A9">
        <w:rPr>
          <w:rFonts w:eastAsia="Times New Roman" w:cs="Times New Roman"/>
          <w:kern w:val="2"/>
          <w:lang w:val="fr-BE"/>
        </w:rPr>
        <w:t>basé sur</w:t>
      </w:r>
      <w:r w:rsidRPr="006B29A9">
        <w:rPr>
          <w:rFonts w:eastAsia="Times New Roman" w:cs="Times New Roman"/>
          <w:kern w:val="2"/>
          <w:lang w:val="fr-BE"/>
        </w:rPr>
        <w:t xml:space="preserve"> </w:t>
      </w:r>
    </w:p>
    <w:bookmarkEnd w:id="0"/>
    <w:p w14:paraId="0F6C5E2F" w14:textId="43A9FECD" w:rsidR="005E04A3" w:rsidRPr="00B630BB" w:rsidRDefault="004B5023">
      <w:pPr>
        <w:rPr>
          <w:rFonts w:eastAsia="Times New Roman" w:cs="Times New Roman"/>
          <w:kern w:val="2"/>
          <w:lang w:val="en-US"/>
        </w:rPr>
      </w:pPr>
      <w:r w:rsidRPr="006B29A9">
        <w:rPr>
          <w:rFonts w:eastAsia="Times New Roman" w:cs="Times New Roman"/>
          <w:kern w:val="2"/>
          <w:lang w:val="fr-BE"/>
        </w:rPr>
        <w:t>Chernock RD, Badoual C, Faquin WC, Hernandez-Prera J, Iyer NG, Katabi N, O’Sullivan B, Robinson M, Willems S, Helliwell T, Thompson LDR, (2024). </w:t>
      </w:r>
      <w:r w:rsidRPr="00B630BB">
        <w:rPr>
          <w:rFonts w:eastAsia="Times New Roman" w:cs="Times New Roman"/>
          <w:i/>
          <w:iCs/>
          <w:kern w:val="2"/>
          <w:lang w:val="en-US"/>
        </w:rPr>
        <w:t>Carcinomas of the Oropharynx and Nasopharynx Histopathology Reporting Guide. 2nd edition</w:t>
      </w:r>
      <w:r w:rsidRPr="00B630BB">
        <w:rPr>
          <w:rFonts w:eastAsia="Times New Roman" w:cs="Times New Roman"/>
          <w:kern w:val="2"/>
          <w:lang w:val="en-US"/>
        </w:rPr>
        <w:t>. International Collaboration on Cancer Reporting; Sydney, Australia. ISBN: 978-1-922324-47-4.</w:t>
      </w:r>
    </w:p>
    <w:p w14:paraId="26527046" w14:textId="77777777" w:rsidR="00B55BC2" w:rsidRPr="00B630BB" w:rsidRDefault="00B55BC2">
      <w:pPr>
        <w:rPr>
          <w:rFonts w:eastAsiaTheme="majorEastAsia" w:cs="Times New Roman"/>
          <w:spacing w:val="15"/>
          <w:kern w:val="2"/>
          <w:sz w:val="24"/>
          <w:szCs w:val="24"/>
          <w:lang w:val="en-US"/>
        </w:rPr>
      </w:pPr>
      <w:r w:rsidRPr="00B630BB">
        <w:rPr>
          <w:sz w:val="24"/>
          <w:szCs w:val="24"/>
          <w:lang w:val="en-US"/>
        </w:rPr>
        <w:br w:type="page"/>
      </w:r>
    </w:p>
    <w:p w14:paraId="57186813" w14:textId="634995BF" w:rsidR="006A12C1" w:rsidRPr="006D703A" w:rsidRDefault="006B29A9" w:rsidP="006A12C1">
      <w:pPr>
        <w:pStyle w:val="Subtitle"/>
        <w:pBdr>
          <w:bottom w:val="single" w:sz="6" w:space="1" w:color="auto"/>
        </w:pBdr>
        <w:rPr>
          <w:color w:val="auto"/>
          <w:sz w:val="24"/>
          <w:szCs w:val="24"/>
          <w:lang w:val="en-US"/>
        </w:rPr>
      </w:pPr>
      <w:r w:rsidRPr="00B630BB">
        <w:rPr>
          <w:color w:val="auto"/>
          <w:sz w:val="24"/>
          <w:szCs w:val="24"/>
          <w:lang w:val="en-US"/>
        </w:rPr>
        <w:lastRenderedPageBreak/>
        <w:t>Informations complémentaires</w:t>
      </w:r>
      <w:r w:rsidR="006E67E9">
        <w:rPr>
          <w:rStyle w:val="FootnoteReference"/>
          <w:color w:val="auto"/>
          <w:sz w:val="24"/>
          <w:szCs w:val="24"/>
          <w:lang w:val="en-US"/>
        </w:rPr>
        <w:footnoteReference w:id="6"/>
      </w:r>
    </w:p>
    <w:p w14:paraId="6F65E801" w14:textId="77777777" w:rsidR="009321CD" w:rsidRPr="002C5EAC" w:rsidRDefault="009321CD" w:rsidP="002C5EAC">
      <w:pPr>
        <w:rPr>
          <w:rFonts w:cstheme="minorHAnsi"/>
          <w:b/>
          <w:lang w:val="en-US"/>
        </w:rPr>
      </w:pPr>
      <w:bookmarkStart w:id="9" w:name="_Hlk179378478"/>
      <w:r w:rsidRPr="002C5EAC">
        <w:rPr>
          <w:rFonts w:cstheme="minorHAnsi"/>
          <w:b/>
          <w:lang w:val="en-US"/>
        </w:rPr>
        <w:t>Note 1 – Tumour site</w:t>
      </w:r>
    </w:p>
    <w:p w14:paraId="3382638D" w14:textId="77777777" w:rsidR="009321CD" w:rsidRDefault="009321CD" w:rsidP="00593C4A">
      <w:pPr>
        <w:pStyle w:val="BodyText"/>
        <w:spacing w:before="268"/>
        <w:jc w:val="both"/>
      </w:pPr>
      <w:r>
        <w:t>Tumour</w:t>
      </w:r>
      <w:r>
        <w:rPr>
          <w:spacing w:val="-5"/>
        </w:rPr>
        <w:t xml:space="preserve"> </w:t>
      </w:r>
      <w:r>
        <w:t>site</w:t>
      </w:r>
      <w:r>
        <w:rPr>
          <w:spacing w:val="-6"/>
        </w:rPr>
        <w:t xml:space="preserve"> </w:t>
      </w:r>
      <w:r>
        <w:t>is</w:t>
      </w:r>
      <w:r>
        <w:rPr>
          <w:spacing w:val="-2"/>
        </w:rPr>
        <w:t xml:space="preserve"> </w:t>
      </w:r>
      <w:r>
        <w:t>important</w:t>
      </w:r>
      <w:r>
        <w:rPr>
          <w:spacing w:val="-6"/>
        </w:rPr>
        <w:t xml:space="preserve"> </w:t>
      </w:r>
      <w:r>
        <w:t>for</w:t>
      </w:r>
      <w:r>
        <w:rPr>
          <w:spacing w:val="-1"/>
        </w:rPr>
        <w:t xml:space="preserve"> </w:t>
      </w:r>
      <w:r>
        <w:t>understanding</w:t>
      </w:r>
      <w:r>
        <w:rPr>
          <w:spacing w:val="-4"/>
        </w:rPr>
        <w:t xml:space="preserve"> </w:t>
      </w:r>
      <w:r>
        <w:t>the</w:t>
      </w:r>
      <w:r>
        <w:rPr>
          <w:spacing w:val="-6"/>
        </w:rPr>
        <w:t xml:space="preserve"> </w:t>
      </w:r>
      <w:r>
        <w:t>locations</w:t>
      </w:r>
      <w:r>
        <w:rPr>
          <w:spacing w:val="-2"/>
        </w:rPr>
        <w:t xml:space="preserve"> </w:t>
      </w:r>
      <w:r>
        <w:t>within</w:t>
      </w:r>
      <w:r>
        <w:rPr>
          <w:spacing w:val="-4"/>
        </w:rPr>
        <w:t xml:space="preserve"> </w:t>
      </w:r>
      <w:r>
        <w:t>the</w:t>
      </w:r>
      <w:r>
        <w:rPr>
          <w:spacing w:val="-6"/>
        </w:rPr>
        <w:t xml:space="preserve"> </w:t>
      </w:r>
      <w:r>
        <w:t>pharynx in</w:t>
      </w:r>
      <w:r>
        <w:rPr>
          <w:spacing w:val="-4"/>
        </w:rPr>
        <w:t xml:space="preserve"> </w:t>
      </w:r>
      <w:r>
        <w:t>pathology specimens</w:t>
      </w:r>
      <w:r>
        <w:rPr>
          <w:spacing w:val="-2"/>
        </w:rPr>
        <w:t xml:space="preserve"> </w:t>
      </w:r>
      <w:r>
        <w:t>that</w:t>
      </w:r>
      <w:r>
        <w:rPr>
          <w:spacing w:val="-2"/>
        </w:rPr>
        <w:t xml:space="preserve"> </w:t>
      </w:r>
      <w:r>
        <w:t>are affected by tumour and provides information beyond T-classification that may be useful for the</w:t>
      </w:r>
      <w:r>
        <w:rPr>
          <w:spacing w:val="40"/>
        </w:rPr>
        <w:t xml:space="preserve"> </w:t>
      </w:r>
      <w:bookmarkStart w:id="10" w:name="_bookmark23"/>
      <w:bookmarkEnd w:id="10"/>
      <w:r>
        <w:t>management of patients, such as for precisely targeted radiation therapy and for surgical resection or re- resection.</w:t>
      </w:r>
      <w:r>
        <w:rPr>
          <w:vertAlign w:val="superscript"/>
        </w:rPr>
        <w:t>18,19</w:t>
      </w:r>
      <w:r>
        <w:t xml:space="preserve"> Furthermore, the majority of HPV-associated cancers arise in the palatine tonsils or base of </w:t>
      </w:r>
      <w:bookmarkStart w:id="11" w:name="Note_6_–_Block_identification_key"/>
      <w:bookmarkEnd w:id="11"/>
      <w:r>
        <w:t>tongue. Tumour location may provide important information about the likelihood of HPV association, if HPV testing cannot be performed.</w:t>
      </w:r>
    </w:p>
    <w:p w14:paraId="2C31F55C" w14:textId="77777777" w:rsidR="009321CD" w:rsidRDefault="009321CD" w:rsidP="00593C4A">
      <w:pPr>
        <w:pStyle w:val="BodyText"/>
        <w:spacing w:before="216"/>
        <w:jc w:val="both"/>
        <w:rPr>
          <w:b/>
          <w:sz w:val="20"/>
        </w:rPr>
      </w:pPr>
    </w:p>
    <w:p w14:paraId="139E9BCC" w14:textId="77777777" w:rsidR="009321CD" w:rsidRDefault="009321CD" w:rsidP="00593C4A">
      <w:pPr>
        <w:pStyle w:val="BodyText"/>
        <w:spacing w:before="216"/>
        <w:jc w:val="both"/>
        <w:rPr>
          <w:b/>
          <w:sz w:val="20"/>
        </w:rPr>
      </w:pPr>
    </w:p>
    <w:p w14:paraId="46CB9EA0" w14:textId="77777777" w:rsidR="009321CD" w:rsidRPr="002C5EAC" w:rsidRDefault="009321CD" w:rsidP="002C5EAC">
      <w:pPr>
        <w:rPr>
          <w:rFonts w:cstheme="minorHAnsi"/>
          <w:b/>
          <w:lang w:val="en-US"/>
        </w:rPr>
      </w:pPr>
      <w:r w:rsidRPr="002C5EAC">
        <w:rPr>
          <w:rFonts w:cstheme="minorHAnsi"/>
          <w:b/>
          <w:lang w:val="en-US"/>
        </w:rPr>
        <w:t>Note 2 – Tumour dimensions</w:t>
      </w:r>
    </w:p>
    <w:p w14:paraId="0C913ED6" w14:textId="77777777" w:rsidR="009321CD" w:rsidRDefault="009321CD" w:rsidP="00593C4A">
      <w:pPr>
        <w:pStyle w:val="BodyText"/>
        <w:spacing w:before="268"/>
        <w:jc w:val="both"/>
      </w:pPr>
      <w:r>
        <w:t>Tumour dimensions are</w:t>
      </w:r>
      <w:r>
        <w:rPr>
          <w:spacing w:val="-1"/>
        </w:rPr>
        <w:t xml:space="preserve"> </w:t>
      </w:r>
      <w:r>
        <w:t>used for T-classification of oropharyngeal carcinomas, at</w:t>
      </w:r>
      <w:r>
        <w:rPr>
          <w:spacing w:val="-1"/>
        </w:rPr>
        <w:t xml:space="preserve"> </w:t>
      </w:r>
      <w:r>
        <w:t>least</w:t>
      </w:r>
      <w:r>
        <w:rPr>
          <w:spacing w:val="-1"/>
        </w:rPr>
        <w:t xml:space="preserve"> </w:t>
      </w:r>
      <w:r>
        <w:t>for early stage tumours.</w:t>
      </w:r>
      <w:r>
        <w:rPr>
          <w:vertAlign w:val="superscript"/>
        </w:rPr>
        <w:t>18,19</w:t>
      </w:r>
      <w:r>
        <w:rPr>
          <w:spacing w:val="-2"/>
        </w:rPr>
        <w:t xml:space="preserve"> </w:t>
      </w:r>
      <w:r>
        <w:t>In</w:t>
      </w:r>
      <w:r>
        <w:rPr>
          <w:spacing w:val="-3"/>
        </w:rPr>
        <w:t xml:space="preserve"> </w:t>
      </w:r>
      <w:r>
        <w:t>addition,</w:t>
      </w:r>
      <w:r>
        <w:rPr>
          <w:spacing w:val="-2"/>
        </w:rPr>
        <w:t xml:space="preserve"> </w:t>
      </w:r>
      <w:r>
        <w:t>tumour</w:t>
      </w:r>
      <w:r>
        <w:rPr>
          <w:spacing w:val="-4"/>
        </w:rPr>
        <w:t xml:space="preserve"> </w:t>
      </w:r>
      <w:r>
        <w:t>size</w:t>
      </w:r>
      <w:r>
        <w:rPr>
          <w:spacing w:val="-5"/>
        </w:rPr>
        <w:t xml:space="preserve"> </w:t>
      </w:r>
      <w:r>
        <w:t>may</w:t>
      </w:r>
      <w:r>
        <w:rPr>
          <w:spacing w:val="-3"/>
        </w:rPr>
        <w:t xml:space="preserve"> </w:t>
      </w:r>
      <w:r>
        <w:t>be helpful</w:t>
      </w:r>
      <w:r>
        <w:rPr>
          <w:spacing w:val="-2"/>
        </w:rPr>
        <w:t xml:space="preserve"> </w:t>
      </w:r>
      <w:r>
        <w:t>clinically</w:t>
      </w:r>
      <w:r>
        <w:rPr>
          <w:spacing w:val="-3"/>
        </w:rPr>
        <w:t xml:space="preserve"> </w:t>
      </w:r>
      <w:r>
        <w:t>in</w:t>
      </w:r>
      <w:r>
        <w:rPr>
          <w:spacing w:val="-3"/>
        </w:rPr>
        <w:t xml:space="preserve"> </w:t>
      </w:r>
      <w:r>
        <w:t>making</w:t>
      </w:r>
      <w:r>
        <w:rPr>
          <w:spacing w:val="-3"/>
        </w:rPr>
        <w:t xml:space="preserve"> </w:t>
      </w:r>
      <w:r>
        <w:t>decisions</w:t>
      </w:r>
      <w:r>
        <w:rPr>
          <w:spacing w:val="-1"/>
        </w:rPr>
        <w:t xml:space="preserve"> </w:t>
      </w:r>
      <w:r>
        <w:t>about</w:t>
      </w:r>
      <w:r>
        <w:rPr>
          <w:spacing w:val="-5"/>
        </w:rPr>
        <w:t xml:space="preserve"> </w:t>
      </w:r>
      <w:r>
        <w:t>the</w:t>
      </w:r>
      <w:r>
        <w:rPr>
          <w:spacing w:val="-5"/>
        </w:rPr>
        <w:t xml:space="preserve"> </w:t>
      </w:r>
      <w:r>
        <w:t>details</w:t>
      </w:r>
      <w:r>
        <w:rPr>
          <w:spacing w:val="-1"/>
        </w:rPr>
        <w:t xml:space="preserve"> </w:t>
      </w:r>
      <w:r>
        <w:t>of therapy or extent of disease in post-treatment recurrence specimens. At least the greatest tumour dimension</w:t>
      </w:r>
      <w:r>
        <w:rPr>
          <w:spacing w:val="-4"/>
        </w:rPr>
        <w:t xml:space="preserve"> </w:t>
      </w:r>
      <w:r>
        <w:t>should</w:t>
      </w:r>
      <w:r>
        <w:rPr>
          <w:spacing w:val="-4"/>
        </w:rPr>
        <w:t xml:space="preserve"> </w:t>
      </w:r>
      <w:r>
        <w:t>be</w:t>
      </w:r>
      <w:r>
        <w:rPr>
          <w:spacing w:val="-6"/>
        </w:rPr>
        <w:t xml:space="preserve"> </w:t>
      </w:r>
      <w:r>
        <w:t>reported</w:t>
      </w:r>
      <w:r>
        <w:rPr>
          <w:spacing w:val="-3"/>
        </w:rPr>
        <w:t xml:space="preserve"> </w:t>
      </w:r>
      <w:r>
        <w:t>(core);</w:t>
      </w:r>
      <w:r>
        <w:rPr>
          <w:spacing w:val="-3"/>
        </w:rPr>
        <w:t xml:space="preserve"> </w:t>
      </w:r>
      <w:r>
        <w:t>preferably</w:t>
      </w:r>
      <w:r>
        <w:rPr>
          <w:spacing w:val="-4"/>
        </w:rPr>
        <w:t xml:space="preserve"> </w:t>
      </w:r>
      <w:r>
        <w:t>all</w:t>
      </w:r>
      <w:r>
        <w:rPr>
          <w:spacing w:val="-3"/>
        </w:rPr>
        <w:t xml:space="preserve"> </w:t>
      </w:r>
      <w:r>
        <w:t>three</w:t>
      </w:r>
      <w:r>
        <w:rPr>
          <w:spacing w:val="-2"/>
        </w:rPr>
        <w:t xml:space="preserve"> </w:t>
      </w:r>
      <w:r>
        <w:t>dimensions</w:t>
      </w:r>
      <w:r>
        <w:rPr>
          <w:spacing w:val="-2"/>
        </w:rPr>
        <w:t xml:space="preserve"> </w:t>
      </w:r>
      <w:r>
        <w:t>should</w:t>
      </w:r>
      <w:r>
        <w:rPr>
          <w:spacing w:val="-4"/>
        </w:rPr>
        <w:t xml:space="preserve"> </w:t>
      </w:r>
      <w:r>
        <w:t>be</w:t>
      </w:r>
      <w:r>
        <w:rPr>
          <w:spacing w:val="-6"/>
        </w:rPr>
        <w:t xml:space="preserve"> </w:t>
      </w:r>
      <w:r>
        <w:t>evaluated (non-core).</w:t>
      </w:r>
    </w:p>
    <w:p w14:paraId="3B2461FF" w14:textId="77777777" w:rsidR="009321CD" w:rsidRDefault="009321CD" w:rsidP="00593C4A">
      <w:pPr>
        <w:pStyle w:val="BodyText"/>
        <w:spacing w:before="1"/>
        <w:jc w:val="both"/>
      </w:pPr>
    </w:p>
    <w:p w14:paraId="7DD04DB2" w14:textId="77777777" w:rsidR="009321CD" w:rsidRDefault="009321CD" w:rsidP="00593C4A">
      <w:pPr>
        <w:pStyle w:val="BodyText"/>
        <w:jc w:val="both"/>
      </w:pPr>
      <w:r>
        <w:t xml:space="preserve">The macroscopic diameter (in millimetres) should be used unless the histological extent measured on the glass slides is greater than what is macroscopically apparent, in which case the microscopic dimension is used. As for other tissues, measurements are made pragmatically, acknowledging distortion of tissues by </w:t>
      </w:r>
      <w:bookmarkStart w:id="12" w:name="_bookmark24"/>
      <w:bookmarkEnd w:id="12"/>
      <w:r>
        <w:t>cautery, processing, and other possible artefacts. For cases where the exact size of the tumour cannot be precisely assessed pathologically, such as transoral resection specimens received fragmented, an estimate should be provided that will allow for provision of one of the T-classifiers that are based on size.</w:t>
      </w:r>
      <w:r>
        <w:rPr>
          <w:vertAlign w:val="superscript"/>
        </w:rPr>
        <w:t>20</w:t>
      </w:r>
      <w:r>
        <w:t xml:space="preserve"> Tumour size</w:t>
      </w:r>
      <w:r>
        <w:rPr>
          <w:spacing w:val="-5"/>
        </w:rPr>
        <w:t xml:space="preserve"> </w:t>
      </w:r>
      <w:r>
        <w:t>is</w:t>
      </w:r>
      <w:r>
        <w:rPr>
          <w:spacing w:val="-1"/>
        </w:rPr>
        <w:t xml:space="preserve"> </w:t>
      </w:r>
      <w:r>
        <w:t>also</w:t>
      </w:r>
      <w:r>
        <w:rPr>
          <w:spacing w:val="-3"/>
        </w:rPr>
        <w:t xml:space="preserve"> </w:t>
      </w:r>
      <w:r>
        <w:t>important</w:t>
      </w:r>
      <w:r>
        <w:rPr>
          <w:spacing w:val="-5"/>
        </w:rPr>
        <w:t xml:space="preserve"> </w:t>
      </w:r>
      <w:r>
        <w:t>in</w:t>
      </w:r>
      <w:r>
        <w:rPr>
          <w:spacing w:val="-3"/>
        </w:rPr>
        <w:t xml:space="preserve"> </w:t>
      </w:r>
      <w:r>
        <w:t>salvage</w:t>
      </w:r>
      <w:r>
        <w:rPr>
          <w:spacing w:val="-5"/>
        </w:rPr>
        <w:t xml:space="preserve"> </w:t>
      </w:r>
      <w:r>
        <w:t>nasopharyngectomy</w:t>
      </w:r>
      <w:r>
        <w:rPr>
          <w:spacing w:val="-3"/>
        </w:rPr>
        <w:t xml:space="preserve"> </w:t>
      </w:r>
      <w:r>
        <w:t>specimens</w:t>
      </w:r>
      <w:r>
        <w:rPr>
          <w:spacing w:val="-1"/>
        </w:rPr>
        <w:t xml:space="preserve"> </w:t>
      </w:r>
      <w:r>
        <w:t>as a</w:t>
      </w:r>
      <w:r>
        <w:rPr>
          <w:spacing w:val="-5"/>
        </w:rPr>
        <w:t xml:space="preserve"> </w:t>
      </w:r>
      <w:r>
        <w:t>correlate</w:t>
      </w:r>
      <w:r>
        <w:rPr>
          <w:spacing w:val="-1"/>
        </w:rPr>
        <w:t xml:space="preserve"> </w:t>
      </w:r>
      <w:r>
        <w:t>to</w:t>
      </w:r>
      <w:r>
        <w:rPr>
          <w:spacing w:val="-3"/>
        </w:rPr>
        <w:t xml:space="preserve"> </w:t>
      </w:r>
      <w:r>
        <w:t>prognosis</w:t>
      </w:r>
      <w:r>
        <w:rPr>
          <w:spacing w:val="-1"/>
        </w:rPr>
        <w:t xml:space="preserve"> </w:t>
      </w:r>
      <w:r>
        <w:t>after</w:t>
      </w:r>
      <w:r>
        <w:rPr>
          <w:spacing w:val="-4"/>
        </w:rPr>
        <w:t xml:space="preserve"> </w:t>
      </w:r>
      <w:r>
        <w:t>surgery.</w:t>
      </w:r>
      <w:r>
        <w:rPr>
          <w:vertAlign w:val="superscript"/>
        </w:rPr>
        <w:t>21-24</w:t>
      </w:r>
    </w:p>
    <w:p w14:paraId="3B41B29B" w14:textId="77777777" w:rsidR="009321CD" w:rsidRDefault="009321CD" w:rsidP="00593C4A">
      <w:pPr>
        <w:pStyle w:val="BodyText"/>
        <w:jc w:val="both"/>
        <w:rPr>
          <w:b/>
          <w:sz w:val="20"/>
        </w:rPr>
      </w:pPr>
    </w:p>
    <w:p w14:paraId="626DB168" w14:textId="77777777" w:rsidR="009321CD" w:rsidRDefault="009321CD" w:rsidP="00593C4A">
      <w:pPr>
        <w:pStyle w:val="BodyText"/>
        <w:spacing w:before="215"/>
        <w:jc w:val="both"/>
        <w:rPr>
          <w:b/>
          <w:sz w:val="20"/>
        </w:rPr>
      </w:pPr>
    </w:p>
    <w:p w14:paraId="253BDF77" w14:textId="77777777" w:rsidR="009321CD" w:rsidRPr="002C5EAC" w:rsidRDefault="009321CD" w:rsidP="002C5EAC">
      <w:pPr>
        <w:rPr>
          <w:rFonts w:cstheme="minorHAnsi"/>
          <w:b/>
          <w:lang w:val="en-US"/>
        </w:rPr>
      </w:pPr>
      <w:bookmarkStart w:id="13" w:name="Note_7_–_Histological_tumour_type"/>
      <w:bookmarkStart w:id="14" w:name="_bookmark25"/>
      <w:bookmarkEnd w:id="13"/>
      <w:bookmarkEnd w:id="14"/>
      <w:r w:rsidRPr="002C5EAC">
        <w:rPr>
          <w:rFonts w:cstheme="minorHAnsi"/>
          <w:b/>
          <w:lang w:val="en-US"/>
        </w:rPr>
        <w:t>Note 3 – Histological tumour type</w:t>
      </w:r>
    </w:p>
    <w:p w14:paraId="04F8954D" w14:textId="77777777" w:rsidR="009321CD" w:rsidRDefault="009321CD" w:rsidP="00593C4A">
      <w:pPr>
        <w:pStyle w:val="BodyText"/>
        <w:spacing w:before="268"/>
        <w:jc w:val="both"/>
      </w:pPr>
      <w:r>
        <w:t>All</w:t>
      </w:r>
      <w:r>
        <w:rPr>
          <w:spacing w:val="-2"/>
        </w:rPr>
        <w:t xml:space="preserve"> </w:t>
      </w:r>
      <w:r>
        <w:t>tumours</w:t>
      </w:r>
      <w:r>
        <w:rPr>
          <w:spacing w:val="-1"/>
        </w:rPr>
        <w:t xml:space="preserve"> </w:t>
      </w:r>
      <w:r>
        <w:t>of</w:t>
      </w:r>
      <w:r>
        <w:rPr>
          <w:spacing w:val="-2"/>
        </w:rPr>
        <w:t xml:space="preserve"> </w:t>
      </w:r>
      <w:r>
        <w:t>the</w:t>
      </w:r>
      <w:r>
        <w:rPr>
          <w:spacing w:val="-5"/>
        </w:rPr>
        <w:t xml:space="preserve"> </w:t>
      </w:r>
      <w:r>
        <w:t>oropharynx</w:t>
      </w:r>
      <w:r>
        <w:rPr>
          <w:spacing w:val="-3"/>
        </w:rPr>
        <w:t xml:space="preserve"> </w:t>
      </w:r>
      <w:r>
        <w:t>and</w:t>
      </w:r>
      <w:r>
        <w:rPr>
          <w:spacing w:val="-3"/>
        </w:rPr>
        <w:t xml:space="preserve"> </w:t>
      </w:r>
      <w:r>
        <w:t>nasopharynx</w:t>
      </w:r>
      <w:r>
        <w:rPr>
          <w:spacing w:val="-3"/>
        </w:rPr>
        <w:t xml:space="preserve"> </w:t>
      </w:r>
      <w:r>
        <w:t>should</w:t>
      </w:r>
      <w:r>
        <w:rPr>
          <w:spacing w:val="-3"/>
        </w:rPr>
        <w:t xml:space="preserve"> </w:t>
      </w:r>
      <w:r>
        <w:t>be</w:t>
      </w:r>
      <w:r>
        <w:rPr>
          <w:spacing w:val="-5"/>
        </w:rPr>
        <w:t xml:space="preserve"> </w:t>
      </w:r>
      <w:r>
        <w:t>classified</w:t>
      </w:r>
      <w:r>
        <w:rPr>
          <w:spacing w:val="-3"/>
        </w:rPr>
        <w:t xml:space="preserve"> </w:t>
      </w:r>
      <w:r>
        <w:t>based</w:t>
      </w:r>
      <w:r>
        <w:rPr>
          <w:spacing w:val="-3"/>
        </w:rPr>
        <w:t xml:space="preserve"> </w:t>
      </w:r>
      <w:r>
        <w:t>on</w:t>
      </w:r>
      <w:r>
        <w:rPr>
          <w:spacing w:val="-3"/>
        </w:rPr>
        <w:t xml:space="preserve"> </w:t>
      </w:r>
      <w:r>
        <w:t>the</w:t>
      </w:r>
      <w:r>
        <w:rPr>
          <w:spacing w:val="-5"/>
        </w:rPr>
        <w:t xml:space="preserve"> </w:t>
      </w:r>
      <w:r>
        <w:t>most</w:t>
      </w:r>
      <w:r>
        <w:rPr>
          <w:spacing w:val="-5"/>
        </w:rPr>
        <w:t xml:space="preserve"> </w:t>
      </w:r>
      <w:r>
        <w:t>recent</w:t>
      </w:r>
      <w:r>
        <w:rPr>
          <w:spacing w:val="-5"/>
        </w:rPr>
        <w:t xml:space="preserve"> </w:t>
      </w:r>
      <w:r>
        <w:t>edition</w:t>
      </w:r>
      <w:r>
        <w:rPr>
          <w:spacing w:val="-3"/>
        </w:rPr>
        <w:t xml:space="preserve"> </w:t>
      </w:r>
      <w:r>
        <w:t>of the WHO Classification of Head and Neck Tumours, 5</w:t>
      </w:r>
      <w:r>
        <w:rPr>
          <w:vertAlign w:val="superscript"/>
        </w:rPr>
        <w:t>th</w:t>
      </w:r>
      <w:r>
        <w:t xml:space="preserve"> edition, 2024 (Tables 1 and 2).</w:t>
      </w:r>
      <w:r>
        <w:rPr>
          <w:vertAlign w:val="superscript"/>
        </w:rPr>
        <w:t>7</w:t>
      </w:r>
    </w:p>
    <w:p w14:paraId="4F845FDF" w14:textId="77777777" w:rsidR="009321CD" w:rsidRDefault="009321CD" w:rsidP="00593C4A">
      <w:pPr>
        <w:pStyle w:val="BodyText"/>
        <w:spacing w:before="2"/>
        <w:jc w:val="both"/>
      </w:pPr>
    </w:p>
    <w:p w14:paraId="245ED0FE" w14:textId="77777777" w:rsidR="009321CD" w:rsidRDefault="009321CD" w:rsidP="00593C4A">
      <w:pPr>
        <w:pStyle w:val="BodyText"/>
        <w:jc w:val="both"/>
      </w:pPr>
      <w:r>
        <w:t xml:space="preserve">The latest WHO Classification of carcinomas of the </w:t>
      </w:r>
      <w:r>
        <w:rPr>
          <w:u w:val="single"/>
        </w:rPr>
        <w:t>oropharynx</w:t>
      </w:r>
      <w:r>
        <w:rPr>
          <w:vertAlign w:val="superscript"/>
        </w:rPr>
        <w:t>7</w:t>
      </w:r>
      <w:r>
        <w:t xml:space="preserve"> has simplified the nomenclature of oropharyngeal SCC to HPV-associated (p16 positivity is an acceptable surrogate marker) and HPV- independent (p16 negativity is an acceptable surrogate marker), removing further histologic typing. Specifically, HPV-associated is the term applied even if only p16 is performed. This is because for HPV- associated SCCs, histologic subtype (non-keratinising, basaloid, papillary, etc.) does not appear to further segregate outcomes in any meaningful or reproducible way. However, even if the HPV status is known, the histologic type can still be useful for pathology practice (comparison to possible new primaries, for frozen sections,</w:t>
      </w:r>
      <w:r>
        <w:rPr>
          <w:spacing w:val="-2"/>
        </w:rPr>
        <w:t xml:space="preserve"> </w:t>
      </w:r>
      <w:r>
        <w:t>and</w:t>
      </w:r>
      <w:r>
        <w:rPr>
          <w:spacing w:val="-3"/>
        </w:rPr>
        <w:t xml:space="preserve"> </w:t>
      </w:r>
      <w:r>
        <w:t>for</w:t>
      </w:r>
      <w:r>
        <w:rPr>
          <w:spacing w:val="-4"/>
        </w:rPr>
        <w:t xml:space="preserve"> </w:t>
      </w:r>
      <w:r>
        <w:t>comparison</w:t>
      </w:r>
      <w:r>
        <w:rPr>
          <w:spacing w:val="-3"/>
        </w:rPr>
        <w:t xml:space="preserve"> </w:t>
      </w:r>
      <w:r>
        <w:t>with</w:t>
      </w:r>
      <w:r>
        <w:rPr>
          <w:spacing w:val="-3"/>
        </w:rPr>
        <w:t xml:space="preserve"> </w:t>
      </w:r>
      <w:r>
        <w:t>possible</w:t>
      </w:r>
      <w:r>
        <w:rPr>
          <w:spacing w:val="-5"/>
        </w:rPr>
        <w:t xml:space="preserve"> </w:t>
      </w:r>
      <w:r>
        <w:t>metastases that</w:t>
      </w:r>
      <w:r>
        <w:rPr>
          <w:spacing w:val="-2"/>
        </w:rPr>
        <w:t xml:space="preserve"> </w:t>
      </w:r>
      <w:r>
        <w:t>may</w:t>
      </w:r>
      <w:r>
        <w:rPr>
          <w:spacing w:val="-3"/>
        </w:rPr>
        <w:t xml:space="preserve"> </w:t>
      </w:r>
      <w:r>
        <w:t>subsequently</w:t>
      </w:r>
      <w:r>
        <w:rPr>
          <w:spacing w:val="-3"/>
        </w:rPr>
        <w:t xml:space="preserve"> </w:t>
      </w:r>
      <w:r>
        <w:t>occur).</w:t>
      </w:r>
      <w:r>
        <w:rPr>
          <w:spacing w:val="-3"/>
        </w:rPr>
        <w:t xml:space="preserve"> </w:t>
      </w:r>
      <w:r>
        <w:t>In</w:t>
      </w:r>
      <w:r>
        <w:rPr>
          <w:spacing w:val="-3"/>
        </w:rPr>
        <w:t xml:space="preserve"> </w:t>
      </w:r>
      <w:r>
        <w:t>this</w:t>
      </w:r>
      <w:r>
        <w:rPr>
          <w:spacing w:val="-2"/>
        </w:rPr>
        <w:t xml:space="preserve"> </w:t>
      </w:r>
      <w:r>
        <w:t>ICCR</w:t>
      </w:r>
      <w:r>
        <w:rPr>
          <w:spacing w:val="-2"/>
        </w:rPr>
        <w:t xml:space="preserve"> </w:t>
      </w:r>
      <w:r>
        <w:t>dataset</w:t>
      </w:r>
      <w:r>
        <w:rPr>
          <w:spacing w:val="-5"/>
        </w:rPr>
        <w:t xml:space="preserve"> </w:t>
      </w:r>
      <w:r>
        <w:t xml:space="preserve">we recommend recording histological type and viral status as separate data </w:t>
      </w:r>
      <w:r>
        <w:lastRenderedPageBreak/>
        <w:t>items.</w:t>
      </w:r>
    </w:p>
    <w:p w14:paraId="64847816" w14:textId="77777777" w:rsidR="009321CD" w:rsidRDefault="009321CD" w:rsidP="00593C4A">
      <w:pPr>
        <w:pStyle w:val="BodyText"/>
        <w:spacing w:before="267"/>
        <w:jc w:val="both"/>
      </w:pPr>
      <w:r>
        <w:t xml:space="preserve">For </w:t>
      </w:r>
      <w:r>
        <w:rPr>
          <w:u w:val="single"/>
        </w:rPr>
        <w:t>nasopharyngeal carcinomas</w:t>
      </w:r>
      <w:r>
        <w:t>, the WHO Classification</w:t>
      </w:r>
      <w:r>
        <w:rPr>
          <w:vertAlign w:val="superscript"/>
        </w:rPr>
        <w:t>7</w:t>
      </w:r>
      <w:r>
        <w:t xml:space="preserve"> still refers to them by histologic type. However, Epstein-Barr</w:t>
      </w:r>
      <w:r>
        <w:rPr>
          <w:spacing w:val="-4"/>
        </w:rPr>
        <w:t xml:space="preserve"> </w:t>
      </w:r>
      <w:r>
        <w:t>virus</w:t>
      </w:r>
      <w:r>
        <w:rPr>
          <w:spacing w:val="-1"/>
        </w:rPr>
        <w:t xml:space="preserve"> </w:t>
      </w:r>
      <w:r>
        <w:t>(EBV)</w:t>
      </w:r>
      <w:r>
        <w:rPr>
          <w:spacing w:val="-2"/>
        </w:rPr>
        <w:t xml:space="preserve"> </w:t>
      </w:r>
      <w:r>
        <w:t>status</w:t>
      </w:r>
      <w:r>
        <w:rPr>
          <w:spacing w:val="-1"/>
        </w:rPr>
        <w:t xml:space="preserve"> </w:t>
      </w:r>
      <w:r>
        <w:t>(generally</w:t>
      </w:r>
      <w:r>
        <w:rPr>
          <w:spacing w:val="-3"/>
        </w:rPr>
        <w:t xml:space="preserve"> </w:t>
      </w:r>
      <w:r>
        <w:t>by</w:t>
      </w:r>
      <w:r>
        <w:rPr>
          <w:spacing w:val="-3"/>
        </w:rPr>
        <w:t xml:space="preserve"> </w:t>
      </w:r>
      <w:r>
        <w:t>EBER</w:t>
      </w:r>
      <w:r>
        <w:rPr>
          <w:spacing w:val="-3"/>
        </w:rPr>
        <w:t xml:space="preserve"> </w:t>
      </w:r>
      <w:r>
        <w:t>in</w:t>
      </w:r>
      <w:r>
        <w:rPr>
          <w:spacing w:val="-3"/>
        </w:rPr>
        <w:t xml:space="preserve"> </w:t>
      </w:r>
      <w:r>
        <w:t>situ</w:t>
      </w:r>
      <w:r>
        <w:rPr>
          <w:spacing w:val="-3"/>
        </w:rPr>
        <w:t xml:space="preserve"> </w:t>
      </w:r>
      <w:r>
        <w:t>hybridisation)</w:t>
      </w:r>
      <w:r>
        <w:rPr>
          <w:spacing w:val="-2"/>
        </w:rPr>
        <w:t xml:space="preserve"> </w:t>
      </w:r>
      <w:r>
        <w:t>should</w:t>
      </w:r>
      <w:r>
        <w:rPr>
          <w:spacing w:val="-3"/>
        </w:rPr>
        <w:t xml:space="preserve"> </w:t>
      </w:r>
      <w:r>
        <w:t>be</w:t>
      </w:r>
      <w:r>
        <w:rPr>
          <w:spacing w:val="-5"/>
        </w:rPr>
        <w:t xml:space="preserve"> </w:t>
      </w:r>
      <w:r>
        <w:t>assessed</w:t>
      </w:r>
      <w:r>
        <w:rPr>
          <w:spacing w:val="-7"/>
        </w:rPr>
        <w:t xml:space="preserve"> </w:t>
      </w:r>
      <w:r>
        <w:t>and</w:t>
      </w:r>
      <w:r>
        <w:rPr>
          <w:spacing w:val="-3"/>
        </w:rPr>
        <w:t xml:space="preserve"> </w:t>
      </w:r>
      <w:r>
        <w:t>reported as well, if possible.</w:t>
      </w:r>
    </w:p>
    <w:p w14:paraId="48FFDFB3" w14:textId="77777777" w:rsidR="009321CD" w:rsidRDefault="009321CD" w:rsidP="00593C4A">
      <w:pPr>
        <w:pStyle w:val="BodyText"/>
        <w:spacing w:before="2"/>
        <w:jc w:val="both"/>
      </w:pPr>
    </w:p>
    <w:p w14:paraId="1B35AB99" w14:textId="77777777" w:rsidR="009321CD" w:rsidRDefault="009321CD" w:rsidP="00593C4A">
      <w:pPr>
        <w:pStyle w:val="BodyText"/>
        <w:jc w:val="both"/>
      </w:pPr>
      <w:r>
        <w:t>Salivary gland carcinomas are classified based on 5</w:t>
      </w:r>
      <w:r>
        <w:rPr>
          <w:vertAlign w:val="superscript"/>
        </w:rPr>
        <w:t>th</w:t>
      </w:r>
      <w:r>
        <w:t xml:space="preserve"> edition WHO Classification, and matching the ICCR Carcinomas of</w:t>
      </w:r>
      <w:r>
        <w:rPr>
          <w:spacing w:val="-1"/>
        </w:rPr>
        <w:t xml:space="preserve"> </w:t>
      </w:r>
      <w:r>
        <w:t>the</w:t>
      </w:r>
      <w:r>
        <w:rPr>
          <w:spacing w:val="-4"/>
        </w:rPr>
        <w:t xml:space="preserve"> </w:t>
      </w:r>
      <w:r>
        <w:t>major</w:t>
      </w:r>
      <w:r>
        <w:rPr>
          <w:spacing w:val="-3"/>
        </w:rPr>
        <w:t xml:space="preserve"> </w:t>
      </w:r>
      <w:r>
        <w:t>salivary</w:t>
      </w:r>
      <w:r>
        <w:rPr>
          <w:spacing w:val="-2"/>
        </w:rPr>
        <w:t xml:space="preserve"> </w:t>
      </w:r>
      <w:r>
        <w:t>glands dataset.</w:t>
      </w:r>
      <w:r>
        <w:rPr>
          <w:vertAlign w:val="superscript"/>
        </w:rPr>
        <w:t>7,25,26</w:t>
      </w:r>
      <w:r>
        <w:rPr>
          <w:spacing w:val="-1"/>
        </w:rPr>
        <w:t xml:space="preserve"> </w:t>
      </w:r>
      <w:r>
        <w:t>Histologic</w:t>
      </w:r>
      <w:r>
        <w:rPr>
          <w:spacing w:val="-3"/>
        </w:rPr>
        <w:t xml:space="preserve"> </w:t>
      </w:r>
      <w:r>
        <w:t>type</w:t>
      </w:r>
      <w:r>
        <w:rPr>
          <w:spacing w:val="-4"/>
        </w:rPr>
        <w:t xml:space="preserve"> </w:t>
      </w:r>
      <w:r>
        <w:t>essentially</w:t>
      </w:r>
      <w:r>
        <w:rPr>
          <w:spacing w:val="-2"/>
        </w:rPr>
        <w:t xml:space="preserve"> </w:t>
      </w:r>
      <w:r>
        <w:t>defines biologic</w:t>
      </w:r>
      <w:r>
        <w:rPr>
          <w:spacing w:val="-3"/>
        </w:rPr>
        <w:t xml:space="preserve"> </w:t>
      </w:r>
      <w:r>
        <w:t>behaviour amongst</w:t>
      </w:r>
      <w:r>
        <w:rPr>
          <w:spacing w:val="-3"/>
        </w:rPr>
        <w:t xml:space="preserve"> </w:t>
      </w:r>
      <w:r>
        <w:t>salivary</w:t>
      </w:r>
      <w:r>
        <w:rPr>
          <w:spacing w:val="-1"/>
        </w:rPr>
        <w:t xml:space="preserve"> </w:t>
      </w:r>
      <w:r>
        <w:t>gland</w:t>
      </w:r>
      <w:r>
        <w:rPr>
          <w:spacing w:val="-1"/>
        </w:rPr>
        <w:t xml:space="preserve"> </w:t>
      </w:r>
      <w:r>
        <w:t>carcinomas and thus influences prognosis, patterns of recurrence, and</w:t>
      </w:r>
      <w:r>
        <w:rPr>
          <w:spacing w:val="-1"/>
        </w:rPr>
        <w:t xml:space="preserve"> </w:t>
      </w:r>
      <w:r>
        <w:t>thus clinical management.</w:t>
      </w:r>
      <w:r>
        <w:rPr>
          <w:vertAlign w:val="superscript"/>
        </w:rPr>
        <w:t>27-29</w:t>
      </w:r>
      <w:r>
        <w:rPr>
          <w:spacing w:val="-3"/>
        </w:rPr>
        <w:t xml:space="preserve"> </w:t>
      </w:r>
      <w:r>
        <w:t>Refer</w:t>
      </w:r>
      <w:r>
        <w:rPr>
          <w:spacing w:val="-1"/>
        </w:rPr>
        <w:t xml:space="preserve"> </w:t>
      </w:r>
      <w:r>
        <w:t>to the</w:t>
      </w:r>
      <w:r>
        <w:rPr>
          <w:spacing w:val="-6"/>
        </w:rPr>
        <w:t xml:space="preserve"> </w:t>
      </w:r>
      <w:r>
        <w:t>ICCR</w:t>
      </w:r>
      <w:r>
        <w:rPr>
          <w:spacing w:val="-4"/>
        </w:rPr>
        <w:t xml:space="preserve"> </w:t>
      </w:r>
      <w:r>
        <w:t>Carcinomas</w:t>
      </w:r>
      <w:r>
        <w:rPr>
          <w:spacing w:val="-2"/>
        </w:rPr>
        <w:t xml:space="preserve"> </w:t>
      </w:r>
      <w:r>
        <w:t>of</w:t>
      </w:r>
      <w:r>
        <w:rPr>
          <w:spacing w:val="-3"/>
        </w:rPr>
        <w:t xml:space="preserve"> </w:t>
      </w:r>
      <w:r>
        <w:t>the</w:t>
      </w:r>
      <w:r>
        <w:rPr>
          <w:spacing w:val="-2"/>
        </w:rPr>
        <w:t xml:space="preserve"> </w:t>
      </w:r>
      <w:r>
        <w:t>major</w:t>
      </w:r>
      <w:r>
        <w:rPr>
          <w:spacing w:val="-1"/>
        </w:rPr>
        <w:t xml:space="preserve"> </w:t>
      </w:r>
      <w:r>
        <w:t>salivary</w:t>
      </w:r>
      <w:r>
        <w:rPr>
          <w:spacing w:val="-4"/>
        </w:rPr>
        <w:t xml:space="preserve"> </w:t>
      </w:r>
      <w:r>
        <w:t>glands</w:t>
      </w:r>
      <w:r>
        <w:rPr>
          <w:spacing w:val="-2"/>
        </w:rPr>
        <w:t xml:space="preserve"> </w:t>
      </w:r>
      <w:r>
        <w:t>dataset</w:t>
      </w:r>
      <w:r>
        <w:rPr>
          <w:spacing w:val="-2"/>
        </w:rPr>
        <w:t xml:space="preserve"> </w:t>
      </w:r>
      <w:r>
        <w:t>for</w:t>
      </w:r>
      <w:r>
        <w:rPr>
          <w:spacing w:val="-5"/>
        </w:rPr>
        <w:t xml:space="preserve"> </w:t>
      </w:r>
      <w:r>
        <w:t>more</w:t>
      </w:r>
      <w:r>
        <w:rPr>
          <w:spacing w:val="-6"/>
        </w:rPr>
        <w:t xml:space="preserve"> </w:t>
      </w:r>
      <w:r>
        <w:t>details.</w:t>
      </w:r>
      <w:r>
        <w:rPr>
          <w:vertAlign w:val="superscript"/>
        </w:rPr>
        <w:t>25</w:t>
      </w:r>
      <w:r>
        <w:rPr>
          <w:spacing w:val="-3"/>
        </w:rPr>
        <w:t xml:space="preserve"> </w:t>
      </w:r>
      <w:r>
        <w:t>The ICCR Carcinomas of the oropharynx and nasopharynx dataset applies only to minor salivary carcinomas arising at these specific sites.</w:t>
      </w:r>
    </w:p>
    <w:p w14:paraId="7504D0B0" w14:textId="77777777" w:rsidR="009321CD" w:rsidRDefault="009321CD" w:rsidP="00593C4A">
      <w:pPr>
        <w:pStyle w:val="BodyText"/>
        <w:jc w:val="both"/>
      </w:pPr>
    </w:p>
    <w:p w14:paraId="54C6F469" w14:textId="77777777" w:rsidR="009321CD" w:rsidRDefault="009321CD" w:rsidP="00593C4A">
      <w:pPr>
        <w:pStyle w:val="BodyText"/>
        <w:jc w:val="both"/>
      </w:pPr>
      <w:r>
        <w:t xml:space="preserve">For neuroendocrine neoplasms, there is a paucity of data regarding stage variables and outcome in the oropharynx and nasopharynx, but histologic typing (see </w:t>
      </w:r>
      <w:r>
        <w:rPr>
          <w:b/>
        </w:rPr>
        <w:t>SCOPE</w:t>
      </w:r>
      <w:r>
        <w:t>) provides strong and useful information for treatment</w:t>
      </w:r>
      <w:r>
        <w:rPr>
          <w:spacing w:val="-2"/>
        </w:rPr>
        <w:t xml:space="preserve"> </w:t>
      </w:r>
      <w:r>
        <w:t>and</w:t>
      </w:r>
      <w:r>
        <w:rPr>
          <w:spacing w:val="-4"/>
        </w:rPr>
        <w:t xml:space="preserve"> </w:t>
      </w:r>
      <w:r>
        <w:t>prognosis.</w:t>
      </w:r>
      <w:r>
        <w:rPr>
          <w:vertAlign w:val="superscript"/>
        </w:rPr>
        <w:t>30,31</w:t>
      </w:r>
      <w:r>
        <w:rPr>
          <w:spacing w:val="-3"/>
        </w:rPr>
        <w:t xml:space="preserve"> </w:t>
      </w:r>
      <w:r>
        <w:t>A</w:t>
      </w:r>
      <w:r>
        <w:rPr>
          <w:spacing w:val="-4"/>
        </w:rPr>
        <w:t xml:space="preserve"> </w:t>
      </w:r>
      <w:r>
        <w:t>subset</w:t>
      </w:r>
      <w:r>
        <w:rPr>
          <w:spacing w:val="-6"/>
        </w:rPr>
        <w:t xml:space="preserve"> </w:t>
      </w:r>
      <w:r>
        <w:t>of</w:t>
      </w:r>
      <w:r>
        <w:rPr>
          <w:spacing w:val="-3"/>
        </w:rPr>
        <w:t xml:space="preserve"> </w:t>
      </w:r>
      <w:r>
        <w:t>oropharyngeal</w:t>
      </w:r>
      <w:r>
        <w:rPr>
          <w:spacing w:val="-3"/>
        </w:rPr>
        <w:t xml:space="preserve"> </w:t>
      </w:r>
      <w:r>
        <w:t>NECs</w:t>
      </w:r>
      <w:r>
        <w:rPr>
          <w:spacing w:val="-2"/>
        </w:rPr>
        <w:t xml:space="preserve"> </w:t>
      </w:r>
      <w:r>
        <w:t>are</w:t>
      </w:r>
      <w:r>
        <w:rPr>
          <w:spacing w:val="-2"/>
        </w:rPr>
        <w:t xml:space="preserve"> </w:t>
      </w:r>
      <w:r>
        <w:t>HPV-associated,</w:t>
      </w:r>
      <w:r>
        <w:rPr>
          <w:spacing w:val="-3"/>
        </w:rPr>
        <w:t xml:space="preserve"> </w:t>
      </w:r>
      <w:r>
        <w:t>however,</w:t>
      </w:r>
      <w:r>
        <w:rPr>
          <w:spacing w:val="-3"/>
        </w:rPr>
        <w:t xml:space="preserve"> </w:t>
      </w:r>
      <w:r>
        <w:t>HPV</w:t>
      </w:r>
      <w:r>
        <w:rPr>
          <w:spacing w:val="-1"/>
        </w:rPr>
        <w:t xml:space="preserve"> </w:t>
      </w:r>
      <w:r>
        <w:t>status</w:t>
      </w:r>
      <w:r>
        <w:rPr>
          <w:spacing w:val="-2"/>
        </w:rPr>
        <w:t xml:space="preserve"> </w:t>
      </w:r>
      <w:r>
        <w:t>does not appear to affect prognosis.</w:t>
      </w:r>
      <w:r>
        <w:rPr>
          <w:vertAlign w:val="superscript"/>
        </w:rPr>
        <w:t>32</w:t>
      </w:r>
    </w:p>
    <w:p w14:paraId="6F9B3F60" w14:textId="77777777" w:rsidR="009321CD" w:rsidRPr="009321CD" w:rsidRDefault="009321CD" w:rsidP="00593C4A">
      <w:pPr>
        <w:pStyle w:val="Heading2"/>
        <w:spacing w:before="266"/>
        <w:jc w:val="both"/>
        <w:rPr>
          <w:rFonts w:ascii="Carlito" w:eastAsia="Times New Roman" w:hAnsi="Carlito" w:cs="Carlito"/>
          <w:color w:val="auto"/>
          <w:sz w:val="22"/>
          <w:szCs w:val="22"/>
          <w:u w:val="single"/>
          <w:lang w:val="en-US"/>
        </w:rPr>
      </w:pPr>
      <w:r w:rsidRPr="009321CD">
        <w:rPr>
          <w:rFonts w:ascii="Carlito" w:eastAsia="Times New Roman" w:hAnsi="Carlito" w:cs="Carlito"/>
          <w:color w:val="auto"/>
          <w:sz w:val="22"/>
          <w:szCs w:val="22"/>
          <w:u w:val="single"/>
          <w:lang w:val="en-US"/>
        </w:rPr>
        <w:t>Table 1: World Health Organization classification of tumours of the oropharynx.</w:t>
      </w:r>
      <w:r w:rsidRPr="009321CD">
        <w:rPr>
          <w:rFonts w:ascii="Carlito" w:eastAsia="Times New Roman" w:hAnsi="Carlito" w:cs="Carlito"/>
          <w:color w:val="auto"/>
          <w:sz w:val="22"/>
          <w:szCs w:val="22"/>
          <w:vertAlign w:val="superscript"/>
          <w:lang w:val="en-US"/>
        </w:rPr>
        <w:t>7</w:t>
      </w:r>
    </w:p>
    <w:p w14:paraId="31DB40E9" w14:textId="77777777" w:rsidR="009321CD" w:rsidRDefault="009321CD" w:rsidP="00593C4A">
      <w:pPr>
        <w:pStyle w:val="BodyText"/>
        <w:spacing w:before="11"/>
        <w:jc w:val="both"/>
        <w:rPr>
          <w:b/>
          <w:sz w:val="9"/>
        </w:rPr>
      </w:pPr>
    </w:p>
    <w:tbl>
      <w:tblPr>
        <w:tblW w:w="0" w:type="auto"/>
        <w:tblInd w:w="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68"/>
        <w:gridCol w:w="1420"/>
      </w:tblGrid>
      <w:tr w:rsidR="009321CD" w14:paraId="49AC6FC8" w14:textId="77777777" w:rsidTr="00B0674B">
        <w:trPr>
          <w:trHeight w:val="341"/>
        </w:trPr>
        <w:tc>
          <w:tcPr>
            <w:tcW w:w="7368" w:type="dxa"/>
          </w:tcPr>
          <w:p w14:paraId="4355E803" w14:textId="77777777" w:rsidR="009321CD" w:rsidRDefault="009321CD" w:rsidP="00593C4A">
            <w:pPr>
              <w:pStyle w:val="TableParagraph"/>
              <w:spacing w:before="17"/>
              <w:jc w:val="both"/>
              <w:rPr>
                <w:rFonts w:ascii="Carlito"/>
                <w:b/>
              </w:rPr>
            </w:pPr>
            <w:r>
              <w:rPr>
                <w:rFonts w:ascii="Carlito"/>
                <w:b/>
                <w:spacing w:val="-2"/>
              </w:rPr>
              <w:t>Descriptor</w:t>
            </w:r>
          </w:p>
        </w:tc>
        <w:tc>
          <w:tcPr>
            <w:tcW w:w="1420" w:type="dxa"/>
          </w:tcPr>
          <w:p w14:paraId="51B28BDD" w14:textId="77777777" w:rsidR="009321CD" w:rsidRDefault="009321CD" w:rsidP="00593C4A">
            <w:pPr>
              <w:pStyle w:val="TableParagraph"/>
              <w:spacing w:before="17"/>
              <w:jc w:val="both"/>
              <w:rPr>
                <w:rFonts w:ascii="Carlito"/>
              </w:rPr>
            </w:pPr>
            <w:r>
              <w:rPr>
                <w:rFonts w:ascii="Carlito"/>
                <w:b/>
              </w:rPr>
              <w:t>ICD-O</w:t>
            </w:r>
            <w:r>
              <w:rPr>
                <w:rFonts w:ascii="Carlito"/>
                <w:b/>
                <w:spacing w:val="-2"/>
              </w:rPr>
              <w:t xml:space="preserve"> codes</w:t>
            </w:r>
            <w:r>
              <w:rPr>
                <w:rFonts w:ascii="Carlito"/>
                <w:spacing w:val="-2"/>
                <w:vertAlign w:val="superscript"/>
              </w:rPr>
              <w:t>a</w:t>
            </w:r>
          </w:p>
        </w:tc>
      </w:tr>
      <w:tr w:rsidR="009321CD" w14:paraId="6FC5DB6D" w14:textId="77777777" w:rsidTr="00B0674B">
        <w:trPr>
          <w:trHeight w:val="341"/>
        </w:trPr>
        <w:tc>
          <w:tcPr>
            <w:tcW w:w="7368" w:type="dxa"/>
          </w:tcPr>
          <w:p w14:paraId="774924F8" w14:textId="77777777" w:rsidR="009321CD" w:rsidRDefault="009321CD" w:rsidP="00593C4A">
            <w:pPr>
              <w:pStyle w:val="TableParagraph"/>
              <w:spacing w:before="17"/>
              <w:jc w:val="both"/>
              <w:rPr>
                <w:rFonts w:ascii="Carlito"/>
                <w:b/>
              </w:rPr>
            </w:pPr>
            <w:r>
              <w:rPr>
                <w:rFonts w:ascii="Carlito"/>
                <w:b/>
              </w:rPr>
              <w:t>Squamous</w:t>
            </w:r>
            <w:r>
              <w:rPr>
                <w:rFonts w:ascii="Carlito"/>
                <w:b/>
                <w:spacing w:val="-4"/>
              </w:rPr>
              <w:t xml:space="preserve"> </w:t>
            </w:r>
            <w:r>
              <w:rPr>
                <w:rFonts w:ascii="Carlito"/>
                <w:b/>
              </w:rPr>
              <w:t>cell</w:t>
            </w:r>
            <w:r>
              <w:rPr>
                <w:rFonts w:ascii="Carlito"/>
                <w:b/>
                <w:spacing w:val="-1"/>
              </w:rPr>
              <w:t xml:space="preserve"> </w:t>
            </w:r>
            <w:r>
              <w:rPr>
                <w:rFonts w:ascii="Carlito"/>
                <w:b/>
                <w:spacing w:val="-2"/>
              </w:rPr>
              <w:t>carcinoma</w:t>
            </w:r>
          </w:p>
        </w:tc>
        <w:tc>
          <w:tcPr>
            <w:tcW w:w="1420" w:type="dxa"/>
          </w:tcPr>
          <w:p w14:paraId="4C1C2BB7" w14:textId="77777777" w:rsidR="009321CD" w:rsidRDefault="009321CD" w:rsidP="00593C4A">
            <w:pPr>
              <w:pStyle w:val="TableParagraph"/>
              <w:jc w:val="both"/>
              <w:rPr>
                <w:rFonts w:ascii="Times New Roman"/>
                <w:sz w:val="20"/>
              </w:rPr>
            </w:pPr>
          </w:p>
        </w:tc>
      </w:tr>
      <w:tr w:rsidR="009321CD" w14:paraId="47752B2E" w14:textId="77777777" w:rsidTr="00B0674B">
        <w:trPr>
          <w:trHeight w:val="340"/>
        </w:trPr>
        <w:tc>
          <w:tcPr>
            <w:tcW w:w="7368" w:type="dxa"/>
          </w:tcPr>
          <w:p w14:paraId="147FDD89" w14:textId="77777777" w:rsidR="009321CD" w:rsidRDefault="009321CD" w:rsidP="00593C4A">
            <w:pPr>
              <w:pStyle w:val="TableParagraph"/>
              <w:spacing w:before="17"/>
              <w:jc w:val="both"/>
              <w:rPr>
                <w:rFonts w:ascii="Carlito"/>
              </w:rPr>
            </w:pPr>
            <w:r>
              <w:rPr>
                <w:rFonts w:ascii="Carlito"/>
              </w:rPr>
              <w:t>Squamous</w:t>
            </w:r>
            <w:r>
              <w:rPr>
                <w:rFonts w:ascii="Carlito"/>
                <w:spacing w:val="-4"/>
              </w:rPr>
              <w:t xml:space="preserve"> </w:t>
            </w:r>
            <w:r>
              <w:rPr>
                <w:rFonts w:ascii="Carlito"/>
              </w:rPr>
              <w:t>cell</w:t>
            </w:r>
            <w:r>
              <w:rPr>
                <w:rFonts w:ascii="Carlito"/>
                <w:spacing w:val="-5"/>
              </w:rPr>
              <w:t xml:space="preserve"> </w:t>
            </w:r>
            <w:r>
              <w:rPr>
                <w:rFonts w:ascii="Carlito"/>
              </w:rPr>
              <w:t>carcinoma,</w:t>
            </w:r>
            <w:r>
              <w:rPr>
                <w:rFonts w:ascii="Carlito"/>
                <w:spacing w:val="-4"/>
              </w:rPr>
              <w:t xml:space="preserve"> </w:t>
            </w:r>
            <w:r>
              <w:rPr>
                <w:rFonts w:ascii="Carlito"/>
              </w:rPr>
              <w:t>HPV-</w:t>
            </w:r>
            <w:r>
              <w:rPr>
                <w:rFonts w:ascii="Carlito"/>
                <w:spacing w:val="-2"/>
              </w:rPr>
              <w:t>associated</w:t>
            </w:r>
          </w:p>
        </w:tc>
        <w:tc>
          <w:tcPr>
            <w:tcW w:w="1420" w:type="dxa"/>
          </w:tcPr>
          <w:p w14:paraId="08628AD8" w14:textId="77777777" w:rsidR="009321CD" w:rsidRDefault="009321CD" w:rsidP="00593C4A">
            <w:pPr>
              <w:pStyle w:val="TableParagraph"/>
              <w:spacing w:before="17"/>
              <w:jc w:val="both"/>
              <w:rPr>
                <w:rFonts w:ascii="Carlito"/>
              </w:rPr>
            </w:pPr>
            <w:r>
              <w:rPr>
                <w:rFonts w:ascii="Carlito"/>
                <w:spacing w:val="-2"/>
              </w:rPr>
              <w:t>8085/3</w:t>
            </w:r>
          </w:p>
        </w:tc>
      </w:tr>
      <w:tr w:rsidR="009321CD" w14:paraId="72A1A79A" w14:textId="77777777" w:rsidTr="00B0674B">
        <w:trPr>
          <w:trHeight w:val="336"/>
        </w:trPr>
        <w:tc>
          <w:tcPr>
            <w:tcW w:w="7368" w:type="dxa"/>
          </w:tcPr>
          <w:p w14:paraId="75064BB7" w14:textId="77777777" w:rsidR="009321CD" w:rsidRDefault="009321CD" w:rsidP="00593C4A">
            <w:pPr>
              <w:pStyle w:val="TableParagraph"/>
              <w:spacing w:before="13"/>
              <w:jc w:val="both"/>
              <w:rPr>
                <w:rFonts w:ascii="Carlito"/>
              </w:rPr>
            </w:pPr>
            <w:r>
              <w:rPr>
                <w:rFonts w:ascii="Carlito"/>
              </w:rPr>
              <w:t>Squamous</w:t>
            </w:r>
            <w:r>
              <w:rPr>
                <w:rFonts w:ascii="Carlito"/>
                <w:spacing w:val="-6"/>
              </w:rPr>
              <w:t xml:space="preserve"> </w:t>
            </w:r>
            <w:r>
              <w:rPr>
                <w:rFonts w:ascii="Carlito"/>
              </w:rPr>
              <w:t>cell</w:t>
            </w:r>
            <w:r>
              <w:rPr>
                <w:rFonts w:ascii="Carlito"/>
                <w:spacing w:val="-6"/>
              </w:rPr>
              <w:t xml:space="preserve"> </w:t>
            </w:r>
            <w:r>
              <w:rPr>
                <w:rFonts w:ascii="Carlito"/>
              </w:rPr>
              <w:t>carcinoma,</w:t>
            </w:r>
            <w:r>
              <w:rPr>
                <w:rFonts w:ascii="Carlito"/>
                <w:spacing w:val="-5"/>
              </w:rPr>
              <w:t xml:space="preserve"> </w:t>
            </w:r>
            <w:r>
              <w:rPr>
                <w:rFonts w:ascii="Carlito"/>
              </w:rPr>
              <w:t>HPV-</w:t>
            </w:r>
            <w:r>
              <w:rPr>
                <w:rFonts w:ascii="Carlito"/>
                <w:spacing w:val="-2"/>
              </w:rPr>
              <w:t>independent</w:t>
            </w:r>
          </w:p>
        </w:tc>
        <w:tc>
          <w:tcPr>
            <w:tcW w:w="1420" w:type="dxa"/>
          </w:tcPr>
          <w:p w14:paraId="0D939AAD" w14:textId="77777777" w:rsidR="009321CD" w:rsidRDefault="009321CD" w:rsidP="00593C4A">
            <w:pPr>
              <w:pStyle w:val="TableParagraph"/>
              <w:spacing w:before="13"/>
              <w:jc w:val="both"/>
              <w:rPr>
                <w:rFonts w:ascii="Carlito"/>
              </w:rPr>
            </w:pPr>
            <w:r>
              <w:rPr>
                <w:rFonts w:ascii="Carlito"/>
                <w:spacing w:val="-2"/>
              </w:rPr>
              <w:t>8086/3</w:t>
            </w:r>
          </w:p>
        </w:tc>
      </w:tr>
    </w:tbl>
    <w:p w14:paraId="3EA7A719" w14:textId="77777777" w:rsidR="009321CD" w:rsidRPr="009321CD" w:rsidRDefault="009321CD" w:rsidP="00593C4A">
      <w:pPr>
        <w:spacing w:before="124"/>
        <w:jc w:val="both"/>
        <w:rPr>
          <w:sz w:val="20"/>
          <w:lang w:val="en-US"/>
        </w:rPr>
      </w:pPr>
      <w:r w:rsidRPr="009321CD">
        <w:rPr>
          <w:sz w:val="20"/>
          <w:vertAlign w:val="superscript"/>
          <w:lang w:val="en-US"/>
        </w:rPr>
        <w:t>a</w:t>
      </w:r>
      <w:r w:rsidRPr="009321CD">
        <w:rPr>
          <w:spacing w:val="-12"/>
          <w:sz w:val="20"/>
          <w:lang w:val="en-US"/>
        </w:rPr>
        <w:t xml:space="preserve"> </w:t>
      </w:r>
      <w:r w:rsidRPr="009321CD">
        <w:rPr>
          <w:sz w:val="20"/>
          <w:lang w:val="en-US"/>
        </w:rPr>
        <w:t>These morphology codes are from the International Classification of Diseases for Oncology, third edition, second revision</w:t>
      </w:r>
      <w:r w:rsidRPr="009321CD">
        <w:rPr>
          <w:spacing w:val="-4"/>
          <w:sz w:val="20"/>
          <w:lang w:val="en-US"/>
        </w:rPr>
        <w:t xml:space="preserve"> </w:t>
      </w:r>
      <w:r w:rsidRPr="009321CD">
        <w:rPr>
          <w:sz w:val="20"/>
          <w:lang w:val="en-US"/>
        </w:rPr>
        <w:t>(ICD-0-3.2).</w:t>
      </w:r>
      <w:r w:rsidRPr="009321CD">
        <w:rPr>
          <w:sz w:val="20"/>
          <w:vertAlign w:val="superscript"/>
          <w:lang w:val="en-US"/>
        </w:rPr>
        <w:t>33</w:t>
      </w:r>
      <w:r w:rsidRPr="009321CD">
        <w:rPr>
          <w:spacing w:val="-2"/>
          <w:sz w:val="20"/>
          <w:lang w:val="en-US"/>
        </w:rPr>
        <w:t xml:space="preserve"> </w:t>
      </w:r>
      <w:r w:rsidRPr="009321CD">
        <w:rPr>
          <w:sz w:val="20"/>
          <w:lang w:val="en-US"/>
        </w:rPr>
        <w:t>Behaviour</w:t>
      </w:r>
      <w:r w:rsidRPr="009321CD">
        <w:rPr>
          <w:spacing w:val="-4"/>
          <w:sz w:val="20"/>
          <w:lang w:val="en-US"/>
        </w:rPr>
        <w:t xml:space="preserve"> </w:t>
      </w:r>
      <w:r w:rsidRPr="009321CD">
        <w:rPr>
          <w:sz w:val="20"/>
          <w:lang w:val="en-US"/>
        </w:rPr>
        <w:t>is</w:t>
      </w:r>
      <w:r w:rsidRPr="009321CD">
        <w:rPr>
          <w:spacing w:val="-1"/>
          <w:sz w:val="20"/>
          <w:lang w:val="en-US"/>
        </w:rPr>
        <w:t xml:space="preserve"> </w:t>
      </w:r>
      <w:r w:rsidRPr="009321CD">
        <w:rPr>
          <w:sz w:val="20"/>
          <w:lang w:val="en-US"/>
        </w:rPr>
        <w:t>coded</w:t>
      </w:r>
      <w:r w:rsidRPr="009321CD">
        <w:rPr>
          <w:spacing w:val="-4"/>
          <w:sz w:val="20"/>
          <w:lang w:val="en-US"/>
        </w:rPr>
        <w:t xml:space="preserve"> </w:t>
      </w:r>
      <w:r w:rsidRPr="009321CD">
        <w:rPr>
          <w:sz w:val="20"/>
          <w:lang w:val="en-US"/>
        </w:rPr>
        <w:t>/0</w:t>
      </w:r>
      <w:r w:rsidRPr="009321CD">
        <w:rPr>
          <w:spacing w:val="-4"/>
          <w:sz w:val="20"/>
          <w:lang w:val="en-US"/>
        </w:rPr>
        <w:t xml:space="preserve"> </w:t>
      </w:r>
      <w:r w:rsidRPr="009321CD">
        <w:rPr>
          <w:sz w:val="20"/>
          <w:lang w:val="en-US"/>
        </w:rPr>
        <w:t>for benign</w:t>
      </w:r>
      <w:r w:rsidRPr="009321CD">
        <w:rPr>
          <w:spacing w:val="-4"/>
          <w:sz w:val="20"/>
          <w:lang w:val="en-US"/>
        </w:rPr>
        <w:t xml:space="preserve"> </w:t>
      </w:r>
      <w:r w:rsidRPr="009321CD">
        <w:rPr>
          <w:sz w:val="20"/>
          <w:lang w:val="en-US"/>
        </w:rPr>
        <w:t>tumours;</w:t>
      </w:r>
      <w:r w:rsidRPr="009321CD">
        <w:rPr>
          <w:spacing w:val="-4"/>
          <w:sz w:val="20"/>
          <w:lang w:val="en-US"/>
        </w:rPr>
        <w:t xml:space="preserve"> </w:t>
      </w:r>
      <w:r w:rsidRPr="009321CD">
        <w:rPr>
          <w:sz w:val="20"/>
          <w:lang w:val="en-US"/>
        </w:rPr>
        <w:t>/1</w:t>
      </w:r>
      <w:r w:rsidRPr="009321CD">
        <w:rPr>
          <w:spacing w:val="-4"/>
          <w:sz w:val="20"/>
          <w:lang w:val="en-US"/>
        </w:rPr>
        <w:t xml:space="preserve"> </w:t>
      </w:r>
      <w:r w:rsidRPr="009321CD">
        <w:rPr>
          <w:sz w:val="20"/>
          <w:lang w:val="en-US"/>
        </w:rPr>
        <w:t>for unspecified,</w:t>
      </w:r>
      <w:r w:rsidRPr="009321CD">
        <w:rPr>
          <w:spacing w:val="-1"/>
          <w:sz w:val="20"/>
          <w:lang w:val="en-US"/>
        </w:rPr>
        <w:t xml:space="preserve"> </w:t>
      </w:r>
      <w:r w:rsidRPr="009321CD">
        <w:rPr>
          <w:sz w:val="20"/>
          <w:lang w:val="en-US"/>
        </w:rPr>
        <w:t>borderline,</w:t>
      </w:r>
      <w:r w:rsidRPr="009321CD">
        <w:rPr>
          <w:spacing w:val="-1"/>
          <w:sz w:val="20"/>
          <w:lang w:val="en-US"/>
        </w:rPr>
        <w:t xml:space="preserve"> </w:t>
      </w:r>
      <w:r w:rsidRPr="009321CD">
        <w:rPr>
          <w:sz w:val="20"/>
          <w:lang w:val="en-US"/>
        </w:rPr>
        <w:t>or</w:t>
      </w:r>
      <w:r w:rsidRPr="009321CD">
        <w:rPr>
          <w:spacing w:val="-4"/>
          <w:sz w:val="20"/>
          <w:lang w:val="en-US"/>
        </w:rPr>
        <w:t xml:space="preserve"> </w:t>
      </w:r>
      <w:r w:rsidRPr="009321CD">
        <w:rPr>
          <w:sz w:val="20"/>
          <w:lang w:val="en-US"/>
        </w:rPr>
        <w:t>uncertain</w:t>
      </w:r>
      <w:r w:rsidRPr="009321CD">
        <w:rPr>
          <w:spacing w:val="-4"/>
          <w:sz w:val="20"/>
          <w:lang w:val="en-US"/>
        </w:rPr>
        <w:t xml:space="preserve"> </w:t>
      </w:r>
      <w:r w:rsidRPr="009321CD">
        <w:rPr>
          <w:sz w:val="20"/>
          <w:lang w:val="en-US"/>
        </w:rPr>
        <w:t>behaviour;</w:t>
      </w:r>
    </w:p>
    <w:p w14:paraId="40C23024" w14:textId="77777777" w:rsidR="009321CD" w:rsidRPr="009321CD" w:rsidRDefault="009321CD" w:rsidP="00593C4A">
      <w:pPr>
        <w:jc w:val="both"/>
        <w:rPr>
          <w:sz w:val="20"/>
          <w:lang w:val="en-US"/>
        </w:rPr>
      </w:pPr>
      <w:r w:rsidRPr="009321CD">
        <w:rPr>
          <w:sz w:val="20"/>
          <w:lang w:val="en-US"/>
        </w:rPr>
        <w:t>/2</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carcinoma</w:t>
      </w:r>
      <w:r w:rsidRPr="009321CD">
        <w:rPr>
          <w:spacing w:val="-3"/>
          <w:sz w:val="20"/>
          <w:lang w:val="en-US"/>
        </w:rPr>
        <w:t xml:space="preserve"> </w:t>
      </w:r>
      <w:r w:rsidRPr="009321CD">
        <w:rPr>
          <w:sz w:val="20"/>
          <w:lang w:val="en-US"/>
        </w:rPr>
        <w:t>in</w:t>
      </w:r>
      <w:r w:rsidRPr="009321CD">
        <w:rPr>
          <w:spacing w:val="-4"/>
          <w:sz w:val="20"/>
          <w:lang w:val="en-US"/>
        </w:rPr>
        <w:t xml:space="preserve"> </w:t>
      </w:r>
      <w:r w:rsidRPr="009321CD">
        <w:rPr>
          <w:sz w:val="20"/>
          <w:lang w:val="en-US"/>
        </w:rPr>
        <w:t>situ</w:t>
      </w:r>
      <w:r w:rsidRPr="009321CD">
        <w:rPr>
          <w:spacing w:val="-4"/>
          <w:sz w:val="20"/>
          <w:lang w:val="en-US"/>
        </w:rPr>
        <w:t xml:space="preserve"> </w:t>
      </w:r>
      <w:r w:rsidRPr="009321CD">
        <w:rPr>
          <w:sz w:val="20"/>
          <w:lang w:val="en-US"/>
        </w:rPr>
        <w:t>and</w:t>
      </w:r>
      <w:r w:rsidRPr="009321CD">
        <w:rPr>
          <w:spacing w:val="-4"/>
          <w:sz w:val="20"/>
          <w:lang w:val="en-US"/>
        </w:rPr>
        <w:t xml:space="preserve"> </w:t>
      </w:r>
      <w:r w:rsidRPr="009321CD">
        <w:rPr>
          <w:sz w:val="20"/>
          <w:lang w:val="en-US"/>
        </w:rPr>
        <w:t>grade</w:t>
      </w:r>
      <w:r w:rsidRPr="009321CD">
        <w:rPr>
          <w:spacing w:val="-2"/>
          <w:sz w:val="20"/>
          <w:lang w:val="en-US"/>
        </w:rPr>
        <w:t xml:space="preserve"> </w:t>
      </w:r>
      <w:r w:rsidRPr="009321CD">
        <w:rPr>
          <w:sz w:val="20"/>
          <w:lang w:val="en-US"/>
        </w:rPr>
        <w:t>Ill</w:t>
      </w:r>
      <w:r w:rsidRPr="009321CD">
        <w:rPr>
          <w:spacing w:val="-1"/>
          <w:sz w:val="20"/>
          <w:lang w:val="en-US"/>
        </w:rPr>
        <w:t xml:space="preserve"> </w:t>
      </w:r>
      <w:r w:rsidRPr="009321CD">
        <w:rPr>
          <w:sz w:val="20"/>
          <w:lang w:val="en-US"/>
        </w:rPr>
        <w:t>intraepithelial</w:t>
      </w:r>
      <w:r w:rsidRPr="009321CD">
        <w:rPr>
          <w:spacing w:val="-1"/>
          <w:sz w:val="20"/>
          <w:lang w:val="en-US"/>
        </w:rPr>
        <w:t xml:space="preserve"> </w:t>
      </w:r>
      <w:r w:rsidRPr="009321CD">
        <w:rPr>
          <w:sz w:val="20"/>
          <w:lang w:val="en-US"/>
        </w:rPr>
        <w:t>neoplasia;</w:t>
      </w:r>
      <w:r w:rsidRPr="009321CD">
        <w:rPr>
          <w:spacing w:val="-4"/>
          <w:sz w:val="20"/>
          <w:lang w:val="en-US"/>
        </w:rPr>
        <w:t xml:space="preserve"> </w:t>
      </w:r>
      <w:r w:rsidRPr="009321CD">
        <w:rPr>
          <w:sz w:val="20"/>
          <w:lang w:val="en-US"/>
        </w:rPr>
        <w:t>/3</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malignant</w:t>
      </w:r>
      <w:r w:rsidRPr="009321CD">
        <w:rPr>
          <w:spacing w:val="-2"/>
          <w:sz w:val="20"/>
          <w:lang w:val="en-US"/>
        </w:rPr>
        <w:t xml:space="preserve"> </w:t>
      </w:r>
      <w:r w:rsidRPr="009321CD">
        <w:rPr>
          <w:sz w:val="20"/>
          <w:lang w:val="en-US"/>
        </w:rPr>
        <w:t>tumours,</w:t>
      </w:r>
      <w:r w:rsidRPr="009321CD">
        <w:rPr>
          <w:spacing w:val="-1"/>
          <w:sz w:val="20"/>
          <w:lang w:val="en-US"/>
        </w:rPr>
        <w:t xml:space="preserve"> </w:t>
      </w:r>
      <w:r w:rsidRPr="009321CD">
        <w:rPr>
          <w:sz w:val="20"/>
          <w:lang w:val="en-US"/>
        </w:rPr>
        <w:t>primary</w:t>
      </w:r>
      <w:r w:rsidRPr="009321CD">
        <w:rPr>
          <w:spacing w:val="-1"/>
          <w:sz w:val="20"/>
          <w:lang w:val="en-US"/>
        </w:rPr>
        <w:t xml:space="preserve"> </w:t>
      </w:r>
      <w:r w:rsidRPr="009321CD">
        <w:rPr>
          <w:sz w:val="20"/>
          <w:lang w:val="en-US"/>
        </w:rPr>
        <w:t>site;</w:t>
      </w:r>
      <w:r w:rsidRPr="009321CD">
        <w:rPr>
          <w:spacing w:val="-4"/>
          <w:sz w:val="20"/>
          <w:lang w:val="en-US"/>
        </w:rPr>
        <w:t xml:space="preserve"> </w:t>
      </w:r>
      <w:r w:rsidRPr="009321CD">
        <w:rPr>
          <w:sz w:val="20"/>
          <w:lang w:val="en-US"/>
        </w:rPr>
        <w:t>and /6 for malignant tumours, metastatic site. Behaviour code /6 is not generally used by cancer registries.</w:t>
      </w:r>
    </w:p>
    <w:p w14:paraId="74BDA88C" w14:textId="4C741EF0" w:rsidR="009321CD" w:rsidRDefault="009321CD" w:rsidP="00593C4A">
      <w:pPr>
        <w:spacing w:before="120"/>
        <w:jc w:val="both"/>
        <w:rPr>
          <w:spacing w:val="-2"/>
          <w:sz w:val="20"/>
          <w:lang w:val="en-US"/>
        </w:rPr>
      </w:pPr>
      <w:r w:rsidRPr="009321CD">
        <w:rPr>
          <w:sz w:val="20"/>
          <w:lang w:val="en-US"/>
        </w:rPr>
        <w:t>©</w:t>
      </w:r>
      <w:r w:rsidRPr="009321CD">
        <w:rPr>
          <w:spacing w:val="-5"/>
          <w:sz w:val="20"/>
          <w:lang w:val="en-US"/>
        </w:rPr>
        <w:t xml:space="preserve"> </w:t>
      </w:r>
      <w:r w:rsidRPr="009321CD">
        <w:rPr>
          <w:sz w:val="20"/>
          <w:lang w:val="en-US"/>
        </w:rPr>
        <w:t>World</w:t>
      </w:r>
      <w:r w:rsidRPr="009321CD">
        <w:rPr>
          <w:spacing w:val="-4"/>
          <w:sz w:val="20"/>
          <w:lang w:val="en-US"/>
        </w:rPr>
        <w:t xml:space="preserve"> </w:t>
      </w:r>
      <w:r w:rsidRPr="009321CD">
        <w:rPr>
          <w:sz w:val="20"/>
          <w:lang w:val="en-US"/>
        </w:rPr>
        <w:t>Health</w:t>
      </w:r>
      <w:r w:rsidRPr="009321CD">
        <w:rPr>
          <w:spacing w:val="-5"/>
          <w:sz w:val="20"/>
          <w:lang w:val="en-US"/>
        </w:rPr>
        <w:t xml:space="preserve"> </w:t>
      </w:r>
      <w:r w:rsidRPr="009321CD">
        <w:rPr>
          <w:sz w:val="20"/>
          <w:lang w:val="en-US"/>
        </w:rPr>
        <w:t>Organization/International</w:t>
      </w:r>
      <w:r w:rsidRPr="009321CD">
        <w:rPr>
          <w:spacing w:val="-1"/>
          <w:sz w:val="20"/>
          <w:lang w:val="en-US"/>
        </w:rPr>
        <w:t xml:space="preserve"> </w:t>
      </w:r>
      <w:r w:rsidRPr="009321CD">
        <w:rPr>
          <w:sz w:val="20"/>
          <w:lang w:val="en-US"/>
        </w:rPr>
        <w:t>Agency</w:t>
      </w:r>
      <w:r w:rsidRPr="009321CD">
        <w:rPr>
          <w:spacing w:val="-2"/>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Research</w:t>
      </w:r>
      <w:r w:rsidRPr="009321CD">
        <w:rPr>
          <w:spacing w:val="-5"/>
          <w:sz w:val="20"/>
          <w:lang w:val="en-US"/>
        </w:rPr>
        <w:t xml:space="preserve"> </w:t>
      </w:r>
      <w:r w:rsidRPr="009321CD">
        <w:rPr>
          <w:sz w:val="20"/>
          <w:lang w:val="en-US"/>
        </w:rPr>
        <w:t>on Cancer.</w:t>
      </w:r>
      <w:r w:rsidRPr="009321CD">
        <w:rPr>
          <w:spacing w:val="-2"/>
          <w:sz w:val="20"/>
          <w:lang w:val="en-US"/>
        </w:rPr>
        <w:t xml:space="preserve"> </w:t>
      </w:r>
      <w:r w:rsidRPr="009321CD">
        <w:rPr>
          <w:sz w:val="20"/>
          <w:lang w:val="en-US"/>
        </w:rPr>
        <w:t>Reproduced</w:t>
      </w:r>
      <w:r w:rsidRPr="009321CD">
        <w:rPr>
          <w:spacing w:val="-4"/>
          <w:sz w:val="20"/>
          <w:lang w:val="en-US"/>
        </w:rPr>
        <w:t xml:space="preserve"> </w:t>
      </w:r>
      <w:r w:rsidRPr="009321CD">
        <w:rPr>
          <w:sz w:val="20"/>
          <w:lang w:val="en-US"/>
        </w:rPr>
        <w:t>with</w:t>
      </w:r>
      <w:r w:rsidRPr="009321CD">
        <w:rPr>
          <w:spacing w:val="-4"/>
          <w:sz w:val="20"/>
          <w:lang w:val="en-US"/>
        </w:rPr>
        <w:t xml:space="preserve"> </w:t>
      </w:r>
      <w:r w:rsidRPr="009321CD">
        <w:rPr>
          <w:spacing w:val="-2"/>
          <w:sz w:val="20"/>
          <w:lang w:val="en-US"/>
        </w:rPr>
        <w:t>permission.</w:t>
      </w:r>
    </w:p>
    <w:p w14:paraId="1DD3ADBD" w14:textId="77777777" w:rsidR="009321CD" w:rsidRPr="009321CD" w:rsidRDefault="009321CD" w:rsidP="00593C4A">
      <w:pPr>
        <w:spacing w:before="120"/>
        <w:jc w:val="both"/>
        <w:rPr>
          <w:sz w:val="20"/>
          <w:lang w:val="en-US"/>
        </w:rPr>
      </w:pPr>
    </w:p>
    <w:p w14:paraId="03DA39C2" w14:textId="77777777" w:rsidR="009321CD" w:rsidRPr="009321CD" w:rsidRDefault="009321CD" w:rsidP="00593C4A">
      <w:pPr>
        <w:pStyle w:val="Heading2"/>
        <w:spacing w:before="266"/>
        <w:jc w:val="both"/>
        <w:rPr>
          <w:rFonts w:ascii="Carlito" w:eastAsia="Times New Roman" w:hAnsi="Carlito" w:cs="Carlito"/>
          <w:color w:val="auto"/>
          <w:sz w:val="22"/>
          <w:szCs w:val="22"/>
          <w:u w:val="single"/>
          <w:lang w:val="en-US"/>
        </w:rPr>
      </w:pPr>
      <w:bookmarkStart w:id="15" w:name="Note_8_–_Histological_tumour_grade"/>
      <w:bookmarkEnd w:id="15"/>
      <w:r w:rsidRPr="009321CD">
        <w:rPr>
          <w:rFonts w:ascii="Carlito" w:eastAsia="Times New Roman" w:hAnsi="Carlito" w:cs="Carlito"/>
          <w:color w:val="auto"/>
          <w:sz w:val="22"/>
          <w:szCs w:val="22"/>
          <w:u w:val="single"/>
          <w:lang w:val="en-US"/>
        </w:rPr>
        <w:t>Table 2: World Health Organization classification of tumours of the nasopharynx.</w:t>
      </w:r>
      <w:r w:rsidRPr="009321CD">
        <w:rPr>
          <w:rFonts w:ascii="Carlito" w:eastAsia="Times New Roman" w:hAnsi="Carlito" w:cs="Carlito"/>
          <w:color w:val="auto"/>
          <w:sz w:val="22"/>
          <w:szCs w:val="22"/>
          <w:vertAlign w:val="superscript"/>
          <w:lang w:val="en-US"/>
        </w:rPr>
        <w:t>7</w:t>
      </w:r>
    </w:p>
    <w:p w14:paraId="65E67CD3" w14:textId="77777777" w:rsidR="009321CD" w:rsidRDefault="009321CD" w:rsidP="00593C4A">
      <w:pPr>
        <w:pStyle w:val="BodyText"/>
        <w:spacing w:before="11"/>
        <w:jc w:val="both"/>
        <w:rPr>
          <w:b/>
          <w:sz w:val="9"/>
        </w:rPr>
      </w:pPr>
    </w:p>
    <w:tbl>
      <w:tblPr>
        <w:tblW w:w="0" w:type="auto"/>
        <w:tblInd w:w="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68"/>
        <w:gridCol w:w="1420"/>
      </w:tblGrid>
      <w:tr w:rsidR="009321CD" w14:paraId="7D4C176E" w14:textId="77777777" w:rsidTr="00B0674B">
        <w:trPr>
          <w:trHeight w:val="340"/>
        </w:trPr>
        <w:tc>
          <w:tcPr>
            <w:tcW w:w="7368" w:type="dxa"/>
          </w:tcPr>
          <w:p w14:paraId="564F9114" w14:textId="77777777" w:rsidR="009321CD" w:rsidRDefault="009321CD" w:rsidP="00593C4A">
            <w:pPr>
              <w:pStyle w:val="TableParagraph"/>
              <w:spacing w:before="17"/>
              <w:jc w:val="both"/>
              <w:rPr>
                <w:rFonts w:ascii="Carlito"/>
                <w:b/>
              </w:rPr>
            </w:pPr>
            <w:r>
              <w:rPr>
                <w:rFonts w:ascii="Carlito"/>
                <w:b/>
                <w:spacing w:val="-2"/>
              </w:rPr>
              <w:t>Descriptor</w:t>
            </w:r>
          </w:p>
        </w:tc>
        <w:tc>
          <w:tcPr>
            <w:tcW w:w="1420" w:type="dxa"/>
          </w:tcPr>
          <w:p w14:paraId="457D91B8" w14:textId="77777777" w:rsidR="009321CD" w:rsidRDefault="009321CD" w:rsidP="00593C4A">
            <w:pPr>
              <w:pStyle w:val="TableParagraph"/>
              <w:spacing w:before="17"/>
              <w:jc w:val="both"/>
              <w:rPr>
                <w:rFonts w:ascii="Carlito"/>
              </w:rPr>
            </w:pPr>
            <w:r>
              <w:rPr>
                <w:rFonts w:ascii="Carlito"/>
                <w:b/>
              </w:rPr>
              <w:t>ICD-O</w:t>
            </w:r>
            <w:r>
              <w:rPr>
                <w:rFonts w:ascii="Carlito"/>
                <w:b/>
                <w:spacing w:val="-2"/>
              </w:rPr>
              <w:t xml:space="preserve"> codes</w:t>
            </w:r>
            <w:r>
              <w:rPr>
                <w:rFonts w:ascii="Carlito"/>
                <w:spacing w:val="-2"/>
                <w:vertAlign w:val="superscript"/>
              </w:rPr>
              <w:t>a</w:t>
            </w:r>
          </w:p>
        </w:tc>
      </w:tr>
      <w:tr w:rsidR="009321CD" w14:paraId="39060E03" w14:textId="77777777" w:rsidTr="00B0674B">
        <w:trPr>
          <w:trHeight w:val="341"/>
        </w:trPr>
        <w:tc>
          <w:tcPr>
            <w:tcW w:w="7368" w:type="dxa"/>
          </w:tcPr>
          <w:p w14:paraId="6B2BE420" w14:textId="77777777" w:rsidR="009321CD" w:rsidRDefault="009321CD" w:rsidP="00593C4A">
            <w:pPr>
              <w:pStyle w:val="TableParagraph"/>
              <w:spacing w:before="17"/>
              <w:jc w:val="both"/>
              <w:rPr>
                <w:rFonts w:ascii="Carlito"/>
                <w:b/>
              </w:rPr>
            </w:pPr>
            <w:r>
              <w:rPr>
                <w:rFonts w:ascii="Carlito"/>
                <w:b/>
              </w:rPr>
              <w:t>Nasopharyngeal</w:t>
            </w:r>
            <w:r>
              <w:rPr>
                <w:rFonts w:ascii="Carlito"/>
                <w:b/>
                <w:spacing w:val="-4"/>
              </w:rPr>
              <w:t xml:space="preserve"> </w:t>
            </w:r>
            <w:r>
              <w:rPr>
                <w:rFonts w:ascii="Carlito"/>
                <w:b/>
                <w:spacing w:val="-2"/>
              </w:rPr>
              <w:t>carcinoma</w:t>
            </w:r>
          </w:p>
        </w:tc>
        <w:tc>
          <w:tcPr>
            <w:tcW w:w="1420" w:type="dxa"/>
          </w:tcPr>
          <w:p w14:paraId="0DDB818F" w14:textId="77777777" w:rsidR="009321CD" w:rsidRDefault="009321CD" w:rsidP="00593C4A">
            <w:pPr>
              <w:pStyle w:val="TableParagraph"/>
              <w:jc w:val="both"/>
              <w:rPr>
                <w:rFonts w:ascii="Times New Roman"/>
                <w:sz w:val="20"/>
              </w:rPr>
            </w:pPr>
          </w:p>
        </w:tc>
      </w:tr>
      <w:tr w:rsidR="009321CD" w14:paraId="1FE885E8" w14:textId="77777777" w:rsidTr="00B0674B">
        <w:trPr>
          <w:trHeight w:val="336"/>
        </w:trPr>
        <w:tc>
          <w:tcPr>
            <w:tcW w:w="7368" w:type="dxa"/>
          </w:tcPr>
          <w:p w14:paraId="3854525F" w14:textId="77777777" w:rsidR="009321CD" w:rsidRDefault="009321CD" w:rsidP="00593C4A">
            <w:pPr>
              <w:pStyle w:val="TableParagraph"/>
              <w:spacing w:before="13"/>
              <w:jc w:val="both"/>
              <w:rPr>
                <w:rFonts w:ascii="Carlito"/>
              </w:rPr>
            </w:pPr>
            <w:r>
              <w:rPr>
                <w:rFonts w:ascii="Carlito"/>
              </w:rPr>
              <w:t>Non-keratinising</w:t>
            </w:r>
            <w:r>
              <w:rPr>
                <w:rFonts w:ascii="Carlito"/>
                <w:spacing w:val="-7"/>
              </w:rPr>
              <w:t xml:space="preserve"> </w:t>
            </w:r>
            <w:r>
              <w:rPr>
                <w:rFonts w:ascii="Carlito"/>
              </w:rPr>
              <w:t>squamous</w:t>
            </w:r>
            <w:r>
              <w:rPr>
                <w:rFonts w:ascii="Carlito"/>
                <w:spacing w:val="-4"/>
              </w:rPr>
              <w:t xml:space="preserve"> </w:t>
            </w:r>
            <w:r>
              <w:rPr>
                <w:rFonts w:ascii="Carlito"/>
              </w:rPr>
              <w:t>cell</w:t>
            </w:r>
            <w:r>
              <w:rPr>
                <w:rFonts w:ascii="Carlito"/>
                <w:spacing w:val="-5"/>
              </w:rPr>
              <w:t xml:space="preserve"> </w:t>
            </w:r>
            <w:r>
              <w:rPr>
                <w:rFonts w:ascii="Carlito"/>
                <w:spacing w:val="-2"/>
              </w:rPr>
              <w:t>carcinoma</w:t>
            </w:r>
          </w:p>
        </w:tc>
        <w:tc>
          <w:tcPr>
            <w:tcW w:w="1420" w:type="dxa"/>
          </w:tcPr>
          <w:p w14:paraId="15E8D2B7" w14:textId="77777777" w:rsidR="009321CD" w:rsidRDefault="009321CD" w:rsidP="00593C4A">
            <w:pPr>
              <w:pStyle w:val="TableParagraph"/>
              <w:spacing w:before="13"/>
              <w:jc w:val="both"/>
              <w:rPr>
                <w:rFonts w:ascii="Carlito"/>
              </w:rPr>
            </w:pPr>
            <w:r>
              <w:rPr>
                <w:rFonts w:ascii="Carlito"/>
                <w:spacing w:val="-2"/>
              </w:rPr>
              <w:t>8072/3</w:t>
            </w:r>
          </w:p>
        </w:tc>
      </w:tr>
      <w:tr w:rsidR="009321CD" w14:paraId="279E9105" w14:textId="77777777" w:rsidTr="00B0674B">
        <w:trPr>
          <w:trHeight w:val="341"/>
        </w:trPr>
        <w:tc>
          <w:tcPr>
            <w:tcW w:w="7368" w:type="dxa"/>
          </w:tcPr>
          <w:p w14:paraId="3665DD70" w14:textId="77777777" w:rsidR="009321CD" w:rsidRDefault="009321CD" w:rsidP="00593C4A">
            <w:pPr>
              <w:pStyle w:val="TableParagraph"/>
              <w:spacing w:before="17"/>
              <w:jc w:val="both"/>
              <w:rPr>
                <w:rFonts w:ascii="Carlito"/>
              </w:rPr>
            </w:pPr>
            <w:r>
              <w:rPr>
                <w:rFonts w:ascii="Carlito"/>
              </w:rPr>
              <w:t>Keratinising</w:t>
            </w:r>
            <w:r>
              <w:rPr>
                <w:rFonts w:ascii="Carlito"/>
                <w:spacing w:val="-6"/>
              </w:rPr>
              <w:t xml:space="preserve"> </w:t>
            </w:r>
            <w:r>
              <w:rPr>
                <w:rFonts w:ascii="Carlito"/>
              </w:rPr>
              <w:t>squamous</w:t>
            </w:r>
            <w:r>
              <w:rPr>
                <w:rFonts w:ascii="Carlito"/>
                <w:spacing w:val="-4"/>
              </w:rPr>
              <w:t xml:space="preserve"> </w:t>
            </w:r>
            <w:r>
              <w:rPr>
                <w:rFonts w:ascii="Carlito"/>
              </w:rPr>
              <w:t>cell</w:t>
            </w:r>
            <w:r>
              <w:rPr>
                <w:rFonts w:ascii="Carlito"/>
                <w:spacing w:val="-4"/>
              </w:rPr>
              <w:t xml:space="preserve"> </w:t>
            </w:r>
            <w:r>
              <w:rPr>
                <w:rFonts w:ascii="Carlito"/>
                <w:spacing w:val="-2"/>
              </w:rPr>
              <w:t>carcinoma</w:t>
            </w:r>
          </w:p>
        </w:tc>
        <w:tc>
          <w:tcPr>
            <w:tcW w:w="1420" w:type="dxa"/>
          </w:tcPr>
          <w:p w14:paraId="7CECE873" w14:textId="77777777" w:rsidR="009321CD" w:rsidRDefault="009321CD" w:rsidP="00593C4A">
            <w:pPr>
              <w:pStyle w:val="TableParagraph"/>
              <w:spacing w:before="17"/>
              <w:jc w:val="both"/>
              <w:rPr>
                <w:rFonts w:ascii="Carlito"/>
              </w:rPr>
            </w:pPr>
            <w:r>
              <w:rPr>
                <w:rFonts w:ascii="Carlito"/>
                <w:spacing w:val="-2"/>
              </w:rPr>
              <w:t>8071/3</w:t>
            </w:r>
          </w:p>
        </w:tc>
      </w:tr>
      <w:tr w:rsidR="009321CD" w14:paraId="2B67D4AD" w14:textId="77777777" w:rsidTr="00B0674B">
        <w:trPr>
          <w:trHeight w:val="340"/>
        </w:trPr>
        <w:tc>
          <w:tcPr>
            <w:tcW w:w="7368" w:type="dxa"/>
          </w:tcPr>
          <w:p w14:paraId="092E2F6E" w14:textId="77777777" w:rsidR="009321CD" w:rsidRDefault="009321CD" w:rsidP="00593C4A">
            <w:pPr>
              <w:pStyle w:val="TableParagraph"/>
              <w:spacing w:before="17"/>
              <w:jc w:val="both"/>
              <w:rPr>
                <w:rFonts w:ascii="Carlito"/>
              </w:rPr>
            </w:pPr>
            <w:r>
              <w:rPr>
                <w:rFonts w:ascii="Carlito"/>
              </w:rPr>
              <w:t>Basaloid</w:t>
            </w:r>
            <w:r>
              <w:rPr>
                <w:rFonts w:ascii="Carlito"/>
                <w:spacing w:val="-4"/>
              </w:rPr>
              <w:t xml:space="preserve"> </w:t>
            </w:r>
            <w:r>
              <w:rPr>
                <w:rFonts w:ascii="Carlito"/>
              </w:rPr>
              <w:t>squamous</w:t>
            </w:r>
            <w:r>
              <w:rPr>
                <w:rFonts w:ascii="Carlito"/>
                <w:spacing w:val="-2"/>
              </w:rPr>
              <w:t xml:space="preserve"> </w:t>
            </w:r>
            <w:r>
              <w:rPr>
                <w:rFonts w:ascii="Carlito"/>
              </w:rPr>
              <w:t>cell</w:t>
            </w:r>
            <w:r>
              <w:rPr>
                <w:rFonts w:ascii="Carlito"/>
                <w:spacing w:val="-2"/>
              </w:rPr>
              <w:t xml:space="preserve"> carcinoma</w:t>
            </w:r>
          </w:p>
        </w:tc>
        <w:tc>
          <w:tcPr>
            <w:tcW w:w="1420" w:type="dxa"/>
          </w:tcPr>
          <w:p w14:paraId="4BDE54CB" w14:textId="77777777" w:rsidR="009321CD" w:rsidRDefault="009321CD" w:rsidP="00593C4A">
            <w:pPr>
              <w:pStyle w:val="TableParagraph"/>
              <w:spacing w:before="17"/>
              <w:jc w:val="both"/>
              <w:rPr>
                <w:rFonts w:ascii="Carlito"/>
              </w:rPr>
            </w:pPr>
            <w:r>
              <w:rPr>
                <w:rFonts w:ascii="Carlito"/>
                <w:spacing w:val="-2"/>
              </w:rPr>
              <w:t>8083/3</w:t>
            </w:r>
          </w:p>
        </w:tc>
      </w:tr>
      <w:tr w:rsidR="009321CD" w14:paraId="5B71B98A" w14:textId="77777777" w:rsidTr="00B0674B">
        <w:trPr>
          <w:trHeight w:val="336"/>
        </w:trPr>
        <w:tc>
          <w:tcPr>
            <w:tcW w:w="7368" w:type="dxa"/>
          </w:tcPr>
          <w:p w14:paraId="4956BE06" w14:textId="77777777" w:rsidR="009321CD" w:rsidRDefault="009321CD" w:rsidP="00593C4A">
            <w:pPr>
              <w:pStyle w:val="TableParagraph"/>
              <w:spacing w:before="17"/>
              <w:jc w:val="both"/>
              <w:rPr>
                <w:rFonts w:ascii="Carlito"/>
              </w:rPr>
            </w:pPr>
            <w:r>
              <w:rPr>
                <w:rFonts w:ascii="Carlito"/>
              </w:rPr>
              <w:t>Low</w:t>
            </w:r>
            <w:r>
              <w:rPr>
                <w:rFonts w:ascii="Carlito"/>
                <w:spacing w:val="-6"/>
              </w:rPr>
              <w:t xml:space="preserve"> </w:t>
            </w:r>
            <w:r>
              <w:rPr>
                <w:rFonts w:ascii="Carlito"/>
              </w:rPr>
              <w:t>grade</w:t>
            </w:r>
            <w:r>
              <w:rPr>
                <w:rFonts w:ascii="Carlito"/>
                <w:spacing w:val="-6"/>
              </w:rPr>
              <w:t xml:space="preserve"> </w:t>
            </w:r>
            <w:r>
              <w:rPr>
                <w:rFonts w:ascii="Carlito"/>
              </w:rPr>
              <w:t>nasopharyngeal</w:t>
            </w:r>
            <w:r>
              <w:rPr>
                <w:rFonts w:ascii="Carlito"/>
                <w:spacing w:val="-3"/>
              </w:rPr>
              <w:t xml:space="preserve"> </w:t>
            </w:r>
            <w:r>
              <w:rPr>
                <w:rFonts w:ascii="Carlito"/>
              </w:rPr>
              <w:t>papillary</w:t>
            </w:r>
            <w:r>
              <w:rPr>
                <w:rFonts w:ascii="Carlito"/>
                <w:spacing w:val="-3"/>
              </w:rPr>
              <w:t xml:space="preserve"> </w:t>
            </w:r>
            <w:r>
              <w:rPr>
                <w:rFonts w:ascii="Carlito"/>
                <w:spacing w:val="-2"/>
              </w:rPr>
              <w:t>adenocarcinoma</w:t>
            </w:r>
          </w:p>
        </w:tc>
        <w:tc>
          <w:tcPr>
            <w:tcW w:w="1420" w:type="dxa"/>
          </w:tcPr>
          <w:p w14:paraId="1FC4C978" w14:textId="77777777" w:rsidR="009321CD" w:rsidRDefault="009321CD" w:rsidP="00593C4A">
            <w:pPr>
              <w:pStyle w:val="TableParagraph"/>
              <w:spacing w:before="17"/>
              <w:jc w:val="both"/>
              <w:rPr>
                <w:rFonts w:ascii="Carlito"/>
              </w:rPr>
            </w:pPr>
            <w:r>
              <w:rPr>
                <w:rFonts w:ascii="Carlito"/>
                <w:spacing w:val="-2"/>
              </w:rPr>
              <w:t>8260/3</w:t>
            </w:r>
          </w:p>
        </w:tc>
      </w:tr>
    </w:tbl>
    <w:p w14:paraId="34E7BEC5" w14:textId="77777777" w:rsidR="009321CD" w:rsidRPr="009321CD" w:rsidRDefault="009321CD" w:rsidP="00593C4A">
      <w:pPr>
        <w:spacing w:before="126"/>
        <w:jc w:val="both"/>
        <w:rPr>
          <w:sz w:val="20"/>
          <w:lang w:val="en-US"/>
        </w:rPr>
      </w:pPr>
      <w:bookmarkStart w:id="16" w:name="_bookmark26"/>
      <w:bookmarkEnd w:id="16"/>
      <w:r w:rsidRPr="009321CD">
        <w:rPr>
          <w:sz w:val="20"/>
          <w:vertAlign w:val="superscript"/>
          <w:lang w:val="en-US"/>
        </w:rPr>
        <w:t>a</w:t>
      </w:r>
      <w:r w:rsidRPr="009321CD">
        <w:rPr>
          <w:spacing w:val="-12"/>
          <w:sz w:val="20"/>
          <w:lang w:val="en-US"/>
        </w:rPr>
        <w:t xml:space="preserve"> </w:t>
      </w:r>
      <w:r w:rsidRPr="009321CD">
        <w:rPr>
          <w:sz w:val="20"/>
          <w:lang w:val="en-US"/>
        </w:rPr>
        <w:t>These morphology codes are from the International Classification of Diseases for Oncology, third edition, second revision</w:t>
      </w:r>
      <w:r w:rsidRPr="009321CD">
        <w:rPr>
          <w:spacing w:val="-4"/>
          <w:sz w:val="20"/>
          <w:lang w:val="en-US"/>
        </w:rPr>
        <w:t xml:space="preserve"> </w:t>
      </w:r>
      <w:r w:rsidRPr="009321CD">
        <w:rPr>
          <w:sz w:val="20"/>
          <w:lang w:val="en-US"/>
        </w:rPr>
        <w:t>(ICD-0-3.2).</w:t>
      </w:r>
      <w:r w:rsidRPr="009321CD">
        <w:rPr>
          <w:sz w:val="20"/>
          <w:vertAlign w:val="superscript"/>
          <w:lang w:val="en-US"/>
        </w:rPr>
        <w:t>33</w:t>
      </w:r>
      <w:r w:rsidRPr="009321CD">
        <w:rPr>
          <w:spacing w:val="-2"/>
          <w:sz w:val="20"/>
          <w:lang w:val="en-US"/>
        </w:rPr>
        <w:t xml:space="preserve"> </w:t>
      </w:r>
      <w:r w:rsidRPr="009321CD">
        <w:rPr>
          <w:sz w:val="20"/>
          <w:lang w:val="en-US"/>
        </w:rPr>
        <w:t>Behaviour</w:t>
      </w:r>
      <w:r w:rsidRPr="009321CD">
        <w:rPr>
          <w:spacing w:val="-4"/>
          <w:sz w:val="20"/>
          <w:lang w:val="en-US"/>
        </w:rPr>
        <w:t xml:space="preserve"> </w:t>
      </w:r>
      <w:r w:rsidRPr="009321CD">
        <w:rPr>
          <w:sz w:val="20"/>
          <w:lang w:val="en-US"/>
        </w:rPr>
        <w:t>is</w:t>
      </w:r>
      <w:r w:rsidRPr="009321CD">
        <w:rPr>
          <w:spacing w:val="-1"/>
          <w:sz w:val="20"/>
          <w:lang w:val="en-US"/>
        </w:rPr>
        <w:t xml:space="preserve"> </w:t>
      </w:r>
      <w:r w:rsidRPr="009321CD">
        <w:rPr>
          <w:sz w:val="20"/>
          <w:lang w:val="en-US"/>
        </w:rPr>
        <w:t>coded</w:t>
      </w:r>
      <w:r w:rsidRPr="009321CD">
        <w:rPr>
          <w:spacing w:val="-4"/>
          <w:sz w:val="20"/>
          <w:lang w:val="en-US"/>
        </w:rPr>
        <w:t xml:space="preserve"> </w:t>
      </w:r>
      <w:r w:rsidRPr="009321CD">
        <w:rPr>
          <w:sz w:val="20"/>
          <w:lang w:val="en-US"/>
        </w:rPr>
        <w:t>/0</w:t>
      </w:r>
      <w:r w:rsidRPr="009321CD">
        <w:rPr>
          <w:spacing w:val="-4"/>
          <w:sz w:val="20"/>
          <w:lang w:val="en-US"/>
        </w:rPr>
        <w:t xml:space="preserve"> </w:t>
      </w:r>
      <w:r w:rsidRPr="009321CD">
        <w:rPr>
          <w:sz w:val="20"/>
          <w:lang w:val="en-US"/>
        </w:rPr>
        <w:t>for benign</w:t>
      </w:r>
      <w:r w:rsidRPr="009321CD">
        <w:rPr>
          <w:spacing w:val="-4"/>
          <w:sz w:val="20"/>
          <w:lang w:val="en-US"/>
        </w:rPr>
        <w:t xml:space="preserve"> </w:t>
      </w:r>
      <w:r w:rsidRPr="009321CD">
        <w:rPr>
          <w:sz w:val="20"/>
          <w:lang w:val="en-US"/>
        </w:rPr>
        <w:t>tumours;</w:t>
      </w:r>
      <w:r w:rsidRPr="009321CD">
        <w:rPr>
          <w:spacing w:val="-4"/>
          <w:sz w:val="20"/>
          <w:lang w:val="en-US"/>
        </w:rPr>
        <w:t xml:space="preserve"> </w:t>
      </w:r>
      <w:r w:rsidRPr="009321CD">
        <w:rPr>
          <w:sz w:val="20"/>
          <w:lang w:val="en-US"/>
        </w:rPr>
        <w:t>/1</w:t>
      </w:r>
      <w:r w:rsidRPr="009321CD">
        <w:rPr>
          <w:spacing w:val="-4"/>
          <w:sz w:val="20"/>
          <w:lang w:val="en-US"/>
        </w:rPr>
        <w:t xml:space="preserve"> </w:t>
      </w:r>
      <w:r w:rsidRPr="009321CD">
        <w:rPr>
          <w:sz w:val="20"/>
          <w:lang w:val="en-US"/>
        </w:rPr>
        <w:t>for unspecified,</w:t>
      </w:r>
      <w:r w:rsidRPr="009321CD">
        <w:rPr>
          <w:spacing w:val="-1"/>
          <w:sz w:val="20"/>
          <w:lang w:val="en-US"/>
        </w:rPr>
        <w:t xml:space="preserve"> </w:t>
      </w:r>
      <w:r w:rsidRPr="009321CD">
        <w:rPr>
          <w:sz w:val="20"/>
          <w:lang w:val="en-US"/>
        </w:rPr>
        <w:t>borderline,</w:t>
      </w:r>
      <w:r w:rsidRPr="009321CD">
        <w:rPr>
          <w:spacing w:val="-1"/>
          <w:sz w:val="20"/>
          <w:lang w:val="en-US"/>
        </w:rPr>
        <w:t xml:space="preserve"> </w:t>
      </w:r>
      <w:r w:rsidRPr="009321CD">
        <w:rPr>
          <w:sz w:val="20"/>
          <w:lang w:val="en-US"/>
        </w:rPr>
        <w:t>or</w:t>
      </w:r>
      <w:r w:rsidRPr="009321CD">
        <w:rPr>
          <w:spacing w:val="-4"/>
          <w:sz w:val="20"/>
          <w:lang w:val="en-US"/>
        </w:rPr>
        <w:t xml:space="preserve"> </w:t>
      </w:r>
      <w:r w:rsidRPr="009321CD">
        <w:rPr>
          <w:sz w:val="20"/>
          <w:lang w:val="en-US"/>
        </w:rPr>
        <w:t>uncertain</w:t>
      </w:r>
      <w:r w:rsidRPr="009321CD">
        <w:rPr>
          <w:spacing w:val="-4"/>
          <w:sz w:val="20"/>
          <w:lang w:val="en-US"/>
        </w:rPr>
        <w:t xml:space="preserve"> </w:t>
      </w:r>
      <w:r w:rsidRPr="009321CD">
        <w:rPr>
          <w:sz w:val="20"/>
          <w:lang w:val="en-US"/>
        </w:rPr>
        <w:t>behaviour;</w:t>
      </w:r>
    </w:p>
    <w:p w14:paraId="398E6B07" w14:textId="77777777" w:rsidR="009321CD" w:rsidRPr="009321CD" w:rsidRDefault="009321CD" w:rsidP="00593C4A">
      <w:pPr>
        <w:jc w:val="both"/>
        <w:rPr>
          <w:sz w:val="20"/>
          <w:lang w:val="en-US"/>
        </w:rPr>
      </w:pPr>
      <w:r w:rsidRPr="009321CD">
        <w:rPr>
          <w:sz w:val="20"/>
          <w:lang w:val="en-US"/>
        </w:rPr>
        <w:t>/2</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carcinoma</w:t>
      </w:r>
      <w:r w:rsidRPr="009321CD">
        <w:rPr>
          <w:spacing w:val="-3"/>
          <w:sz w:val="20"/>
          <w:lang w:val="en-US"/>
        </w:rPr>
        <w:t xml:space="preserve"> </w:t>
      </w:r>
      <w:r w:rsidRPr="009321CD">
        <w:rPr>
          <w:sz w:val="20"/>
          <w:lang w:val="en-US"/>
        </w:rPr>
        <w:t>in</w:t>
      </w:r>
      <w:r w:rsidRPr="009321CD">
        <w:rPr>
          <w:spacing w:val="-4"/>
          <w:sz w:val="20"/>
          <w:lang w:val="en-US"/>
        </w:rPr>
        <w:t xml:space="preserve"> </w:t>
      </w:r>
      <w:r w:rsidRPr="009321CD">
        <w:rPr>
          <w:sz w:val="20"/>
          <w:lang w:val="en-US"/>
        </w:rPr>
        <w:t>situ</w:t>
      </w:r>
      <w:r w:rsidRPr="009321CD">
        <w:rPr>
          <w:spacing w:val="-4"/>
          <w:sz w:val="20"/>
          <w:lang w:val="en-US"/>
        </w:rPr>
        <w:t xml:space="preserve"> </w:t>
      </w:r>
      <w:r w:rsidRPr="009321CD">
        <w:rPr>
          <w:sz w:val="20"/>
          <w:lang w:val="en-US"/>
        </w:rPr>
        <w:t>and</w:t>
      </w:r>
      <w:r w:rsidRPr="009321CD">
        <w:rPr>
          <w:spacing w:val="-4"/>
          <w:sz w:val="20"/>
          <w:lang w:val="en-US"/>
        </w:rPr>
        <w:t xml:space="preserve"> </w:t>
      </w:r>
      <w:r w:rsidRPr="009321CD">
        <w:rPr>
          <w:sz w:val="20"/>
          <w:lang w:val="en-US"/>
        </w:rPr>
        <w:t>grade</w:t>
      </w:r>
      <w:r w:rsidRPr="009321CD">
        <w:rPr>
          <w:spacing w:val="-2"/>
          <w:sz w:val="20"/>
          <w:lang w:val="en-US"/>
        </w:rPr>
        <w:t xml:space="preserve"> </w:t>
      </w:r>
      <w:r w:rsidRPr="009321CD">
        <w:rPr>
          <w:sz w:val="20"/>
          <w:lang w:val="en-US"/>
        </w:rPr>
        <w:t>Ill</w:t>
      </w:r>
      <w:r w:rsidRPr="009321CD">
        <w:rPr>
          <w:spacing w:val="-1"/>
          <w:sz w:val="20"/>
          <w:lang w:val="en-US"/>
        </w:rPr>
        <w:t xml:space="preserve"> </w:t>
      </w:r>
      <w:r w:rsidRPr="009321CD">
        <w:rPr>
          <w:sz w:val="20"/>
          <w:lang w:val="en-US"/>
        </w:rPr>
        <w:t>intraepithelial</w:t>
      </w:r>
      <w:r w:rsidRPr="009321CD">
        <w:rPr>
          <w:spacing w:val="-1"/>
          <w:sz w:val="20"/>
          <w:lang w:val="en-US"/>
        </w:rPr>
        <w:t xml:space="preserve"> </w:t>
      </w:r>
      <w:r w:rsidRPr="009321CD">
        <w:rPr>
          <w:sz w:val="20"/>
          <w:lang w:val="en-US"/>
        </w:rPr>
        <w:t>neoplasia;</w:t>
      </w:r>
      <w:r w:rsidRPr="009321CD">
        <w:rPr>
          <w:spacing w:val="-4"/>
          <w:sz w:val="20"/>
          <w:lang w:val="en-US"/>
        </w:rPr>
        <w:t xml:space="preserve"> </w:t>
      </w:r>
      <w:r w:rsidRPr="009321CD">
        <w:rPr>
          <w:sz w:val="20"/>
          <w:lang w:val="en-US"/>
        </w:rPr>
        <w:t>/3</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malignant</w:t>
      </w:r>
      <w:r w:rsidRPr="009321CD">
        <w:rPr>
          <w:spacing w:val="-2"/>
          <w:sz w:val="20"/>
          <w:lang w:val="en-US"/>
        </w:rPr>
        <w:t xml:space="preserve"> </w:t>
      </w:r>
      <w:r w:rsidRPr="009321CD">
        <w:rPr>
          <w:sz w:val="20"/>
          <w:lang w:val="en-US"/>
        </w:rPr>
        <w:t>tumours,</w:t>
      </w:r>
      <w:r w:rsidRPr="009321CD">
        <w:rPr>
          <w:spacing w:val="-1"/>
          <w:sz w:val="20"/>
          <w:lang w:val="en-US"/>
        </w:rPr>
        <w:t xml:space="preserve"> </w:t>
      </w:r>
      <w:r w:rsidRPr="009321CD">
        <w:rPr>
          <w:sz w:val="20"/>
          <w:lang w:val="en-US"/>
        </w:rPr>
        <w:t>primary</w:t>
      </w:r>
      <w:r w:rsidRPr="009321CD">
        <w:rPr>
          <w:spacing w:val="-1"/>
          <w:sz w:val="20"/>
          <w:lang w:val="en-US"/>
        </w:rPr>
        <w:t xml:space="preserve"> </w:t>
      </w:r>
      <w:r w:rsidRPr="009321CD">
        <w:rPr>
          <w:sz w:val="20"/>
          <w:lang w:val="en-US"/>
        </w:rPr>
        <w:t>site;</w:t>
      </w:r>
      <w:r w:rsidRPr="009321CD">
        <w:rPr>
          <w:spacing w:val="-4"/>
          <w:sz w:val="20"/>
          <w:lang w:val="en-US"/>
        </w:rPr>
        <w:t xml:space="preserve"> </w:t>
      </w:r>
      <w:r w:rsidRPr="009321CD">
        <w:rPr>
          <w:sz w:val="20"/>
          <w:lang w:val="en-US"/>
        </w:rPr>
        <w:t>and /6 for malignant tumours, metastatic site. Behaviour code /6 is not generally used by cancer registries.</w:t>
      </w:r>
    </w:p>
    <w:p w14:paraId="27ACAEC1" w14:textId="77777777" w:rsidR="009321CD" w:rsidRPr="009321CD" w:rsidRDefault="009321CD" w:rsidP="00593C4A">
      <w:pPr>
        <w:spacing w:before="124"/>
        <w:jc w:val="both"/>
        <w:rPr>
          <w:sz w:val="20"/>
          <w:lang w:val="en-US"/>
        </w:rPr>
      </w:pPr>
      <w:r w:rsidRPr="009321CD">
        <w:rPr>
          <w:sz w:val="20"/>
          <w:lang w:val="en-US"/>
        </w:rPr>
        <w:t>©</w:t>
      </w:r>
      <w:r w:rsidRPr="009321CD">
        <w:rPr>
          <w:spacing w:val="-5"/>
          <w:sz w:val="20"/>
          <w:lang w:val="en-US"/>
        </w:rPr>
        <w:t xml:space="preserve"> </w:t>
      </w:r>
      <w:r w:rsidRPr="009321CD">
        <w:rPr>
          <w:sz w:val="20"/>
          <w:lang w:val="en-US"/>
        </w:rPr>
        <w:t>World</w:t>
      </w:r>
      <w:r w:rsidRPr="009321CD">
        <w:rPr>
          <w:spacing w:val="-4"/>
          <w:sz w:val="20"/>
          <w:lang w:val="en-US"/>
        </w:rPr>
        <w:t xml:space="preserve"> </w:t>
      </w:r>
      <w:r w:rsidRPr="009321CD">
        <w:rPr>
          <w:sz w:val="20"/>
          <w:lang w:val="en-US"/>
        </w:rPr>
        <w:t>Health</w:t>
      </w:r>
      <w:r w:rsidRPr="009321CD">
        <w:rPr>
          <w:spacing w:val="-5"/>
          <w:sz w:val="20"/>
          <w:lang w:val="en-US"/>
        </w:rPr>
        <w:t xml:space="preserve"> </w:t>
      </w:r>
      <w:r w:rsidRPr="009321CD">
        <w:rPr>
          <w:sz w:val="20"/>
          <w:lang w:val="en-US"/>
        </w:rPr>
        <w:t>Organization/International</w:t>
      </w:r>
      <w:r w:rsidRPr="009321CD">
        <w:rPr>
          <w:spacing w:val="-1"/>
          <w:sz w:val="20"/>
          <w:lang w:val="en-US"/>
        </w:rPr>
        <w:t xml:space="preserve"> </w:t>
      </w:r>
      <w:r w:rsidRPr="009321CD">
        <w:rPr>
          <w:sz w:val="20"/>
          <w:lang w:val="en-US"/>
        </w:rPr>
        <w:t>Agency</w:t>
      </w:r>
      <w:r w:rsidRPr="009321CD">
        <w:rPr>
          <w:spacing w:val="-2"/>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Research</w:t>
      </w:r>
      <w:r w:rsidRPr="009321CD">
        <w:rPr>
          <w:spacing w:val="-5"/>
          <w:sz w:val="20"/>
          <w:lang w:val="en-US"/>
        </w:rPr>
        <w:t xml:space="preserve"> </w:t>
      </w:r>
      <w:r w:rsidRPr="009321CD">
        <w:rPr>
          <w:sz w:val="20"/>
          <w:lang w:val="en-US"/>
        </w:rPr>
        <w:t>on Cancer.</w:t>
      </w:r>
      <w:r w:rsidRPr="009321CD">
        <w:rPr>
          <w:spacing w:val="-2"/>
          <w:sz w:val="20"/>
          <w:lang w:val="en-US"/>
        </w:rPr>
        <w:t xml:space="preserve"> </w:t>
      </w:r>
      <w:r w:rsidRPr="009321CD">
        <w:rPr>
          <w:sz w:val="20"/>
          <w:lang w:val="en-US"/>
        </w:rPr>
        <w:t>Reproduced</w:t>
      </w:r>
      <w:r w:rsidRPr="009321CD">
        <w:rPr>
          <w:spacing w:val="-4"/>
          <w:sz w:val="20"/>
          <w:lang w:val="en-US"/>
        </w:rPr>
        <w:t xml:space="preserve"> </w:t>
      </w:r>
      <w:r w:rsidRPr="009321CD">
        <w:rPr>
          <w:sz w:val="20"/>
          <w:lang w:val="en-US"/>
        </w:rPr>
        <w:t>with</w:t>
      </w:r>
      <w:r w:rsidRPr="009321CD">
        <w:rPr>
          <w:spacing w:val="-4"/>
          <w:sz w:val="20"/>
          <w:lang w:val="en-US"/>
        </w:rPr>
        <w:t xml:space="preserve"> </w:t>
      </w:r>
      <w:r w:rsidRPr="009321CD">
        <w:rPr>
          <w:spacing w:val="-2"/>
          <w:sz w:val="20"/>
          <w:lang w:val="en-US"/>
        </w:rPr>
        <w:t>permission.</w:t>
      </w:r>
    </w:p>
    <w:p w14:paraId="26B8F955" w14:textId="77777777" w:rsidR="009321CD" w:rsidRDefault="009321CD" w:rsidP="00593C4A">
      <w:pPr>
        <w:pStyle w:val="BodyText"/>
        <w:jc w:val="both"/>
        <w:rPr>
          <w:b/>
          <w:sz w:val="20"/>
        </w:rPr>
      </w:pPr>
    </w:p>
    <w:p w14:paraId="2141F5D7" w14:textId="77777777" w:rsidR="009321CD" w:rsidRDefault="009321CD" w:rsidP="00593C4A">
      <w:pPr>
        <w:pStyle w:val="BodyText"/>
        <w:spacing w:before="239"/>
        <w:jc w:val="both"/>
        <w:rPr>
          <w:b/>
          <w:sz w:val="20"/>
        </w:rPr>
      </w:pPr>
    </w:p>
    <w:p w14:paraId="7A810947" w14:textId="77777777" w:rsidR="009321CD" w:rsidRPr="002C5EAC" w:rsidRDefault="009321CD" w:rsidP="002C5EAC">
      <w:pPr>
        <w:rPr>
          <w:rFonts w:cstheme="minorHAnsi"/>
          <w:b/>
          <w:lang w:val="en-US"/>
        </w:rPr>
      </w:pPr>
      <w:r w:rsidRPr="002C5EAC">
        <w:rPr>
          <w:rFonts w:cstheme="minorHAnsi"/>
          <w:b/>
          <w:lang w:val="en-US"/>
        </w:rPr>
        <w:t>Note 4 – Histological tumour grade</w:t>
      </w:r>
    </w:p>
    <w:p w14:paraId="434DD045" w14:textId="77777777" w:rsidR="009321CD" w:rsidRDefault="009321CD" w:rsidP="00593C4A">
      <w:pPr>
        <w:pStyle w:val="BodyText"/>
        <w:spacing w:before="268"/>
        <w:jc w:val="both"/>
      </w:pPr>
      <w:r>
        <w:t>Histological</w:t>
      </w:r>
      <w:r>
        <w:rPr>
          <w:spacing w:val="-3"/>
        </w:rPr>
        <w:t xml:space="preserve"> </w:t>
      </w:r>
      <w:r>
        <w:t>tumour</w:t>
      </w:r>
      <w:r>
        <w:rPr>
          <w:spacing w:val="-5"/>
        </w:rPr>
        <w:t xml:space="preserve"> </w:t>
      </w:r>
      <w:r>
        <w:t>grade</w:t>
      </w:r>
      <w:r>
        <w:rPr>
          <w:spacing w:val="-6"/>
        </w:rPr>
        <w:t xml:space="preserve"> </w:t>
      </w:r>
      <w:r>
        <w:t>is</w:t>
      </w:r>
      <w:r>
        <w:rPr>
          <w:spacing w:val="-2"/>
        </w:rPr>
        <w:t xml:space="preserve"> </w:t>
      </w:r>
      <w:r>
        <w:t>only</w:t>
      </w:r>
      <w:r>
        <w:rPr>
          <w:spacing w:val="-4"/>
        </w:rPr>
        <w:t xml:space="preserve"> </w:t>
      </w:r>
      <w:r>
        <w:t>applicable</w:t>
      </w:r>
      <w:r>
        <w:rPr>
          <w:spacing w:val="-6"/>
        </w:rPr>
        <w:t xml:space="preserve"> </w:t>
      </w:r>
      <w:r>
        <w:t>for</w:t>
      </w:r>
      <w:r>
        <w:rPr>
          <w:spacing w:val="-5"/>
        </w:rPr>
        <w:t xml:space="preserve"> </w:t>
      </w:r>
      <w:r>
        <w:t>conventional,</w:t>
      </w:r>
      <w:r>
        <w:rPr>
          <w:spacing w:val="-3"/>
        </w:rPr>
        <w:t xml:space="preserve"> </w:t>
      </w:r>
      <w:r>
        <w:t>EBV-negative</w:t>
      </w:r>
      <w:r>
        <w:rPr>
          <w:spacing w:val="-6"/>
        </w:rPr>
        <w:t xml:space="preserve"> </w:t>
      </w:r>
      <w:r>
        <w:t>nasopharyngeal</w:t>
      </w:r>
      <w:r>
        <w:rPr>
          <w:spacing w:val="-3"/>
        </w:rPr>
        <w:t xml:space="preserve"> </w:t>
      </w:r>
      <w:r>
        <w:t>carcinomas and for HPV-independent oropharyngeal and nasopharyngeal carcinomas and for carcinomas where the viral status cannot be determined</w:t>
      </w:r>
      <w:r>
        <w:rPr>
          <w:sz w:val="16"/>
        </w:rPr>
        <w:t xml:space="preserve">. </w:t>
      </w:r>
      <w:r>
        <w:t>If the tumour is post-treatment, grading is not applicable since there are no studies establishing its significance. The ‘other’ category should be selected for salivary carcinomas and neuroendocrine neoplasms. Salivary carcinomas should be graded according to grading systems for individual</w:t>
      </w:r>
      <w:r>
        <w:rPr>
          <w:spacing w:val="-1"/>
        </w:rPr>
        <w:t xml:space="preserve"> </w:t>
      </w:r>
      <w:r>
        <w:t>tumour</w:t>
      </w:r>
      <w:r>
        <w:rPr>
          <w:spacing w:val="-3"/>
        </w:rPr>
        <w:t xml:space="preserve"> </w:t>
      </w:r>
      <w:r>
        <w:t>types,</w:t>
      </w:r>
      <w:r>
        <w:rPr>
          <w:spacing w:val="-1"/>
        </w:rPr>
        <w:t xml:space="preserve"> </w:t>
      </w:r>
      <w:r>
        <w:t>when applicable</w:t>
      </w:r>
      <w:r>
        <w:rPr>
          <w:spacing w:val="-4"/>
        </w:rPr>
        <w:t xml:space="preserve"> </w:t>
      </w:r>
      <w:r>
        <w:t>(refer</w:t>
      </w:r>
      <w:r>
        <w:rPr>
          <w:spacing w:val="-3"/>
        </w:rPr>
        <w:t xml:space="preserve"> </w:t>
      </w:r>
      <w:r>
        <w:t>to the</w:t>
      </w:r>
      <w:r>
        <w:rPr>
          <w:spacing w:val="-4"/>
        </w:rPr>
        <w:t xml:space="preserve"> </w:t>
      </w:r>
      <w:r>
        <w:t>ICCR Carcinomas of</w:t>
      </w:r>
      <w:r>
        <w:rPr>
          <w:spacing w:val="-1"/>
        </w:rPr>
        <w:t xml:space="preserve"> </w:t>
      </w:r>
      <w:r>
        <w:t>the</w:t>
      </w:r>
      <w:r>
        <w:rPr>
          <w:spacing w:val="-4"/>
        </w:rPr>
        <w:t xml:space="preserve"> </w:t>
      </w:r>
      <w:r>
        <w:t>major</w:t>
      </w:r>
      <w:r>
        <w:rPr>
          <w:spacing w:val="-3"/>
        </w:rPr>
        <w:t xml:space="preserve"> </w:t>
      </w:r>
      <w:r>
        <w:t>salivary</w:t>
      </w:r>
      <w:r>
        <w:rPr>
          <w:spacing w:val="-2"/>
        </w:rPr>
        <w:t xml:space="preserve"> </w:t>
      </w:r>
      <w:r>
        <w:t>glands dataset for</w:t>
      </w:r>
      <w:r>
        <w:rPr>
          <w:spacing w:val="-5"/>
        </w:rPr>
        <w:t xml:space="preserve"> </w:t>
      </w:r>
      <w:r>
        <w:t>details</w:t>
      </w:r>
      <w:r>
        <w:rPr>
          <w:vertAlign w:val="superscript"/>
        </w:rPr>
        <w:t>25</w:t>
      </w:r>
      <w:r>
        <w:t>).</w:t>
      </w:r>
      <w:r>
        <w:rPr>
          <w:spacing w:val="-4"/>
        </w:rPr>
        <w:t xml:space="preserve"> </w:t>
      </w:r>
      <w:r>
        <w:t>Neuroendocrine</w:t>
      </w:r>
      <w:r>
        <w:rPr>
          <w:spacing w:val="-6"/>
        </w:rPr>
        <w:t xml:space="preserve"> </w:t>
      </w:r>
      <w:r>
        <w:t>neoplasms</w:t>
      </w:r>
      <w:r>
        <w:rPr>
          <w:spacing w:val="-2"/>
        </w:rPr>
        <w:t xml:space="preserve"> </w:t>
      </w:r>
      <w:r>
        <w:t>should</w:t>
      </w:r>
      <w:r>
        <w:rPr>
          <w:spacing w:val="-4"/>
        </w:rPr>
        <w:t xml:space="preserve"> </w:t>
      </w:r>
      <w:r>
        <w:t>be</w:t>
      </w:r>
      <w:r>
        <w:rPr>
          <w:spacing w:val="-6"/>
        </w:rPr>
        <w:t xml:space="preserve"> </w:t>
      </w:r>
      <w:r>
        <w:t>graded as</w:t>
      </w:r>
      <w:r>
        <w:rPr>
          <w:spacing w:val="-2"/>
        </w:rPr>
        <w:t xml:space="preserve"> </w:t>
      </w:r>
      <w:r>
        <w:t>per</w:t>
      </w:r>
      <w:r>
        <w:rPr>
          <w:spacing w:val="-1"/>
        </w:rPr>
        <w:t xml:space="preserve"> </w:t>
      </w:r>
      <w:r>
        <w:t>the</w:t>
      </w:r>
      <w:r>
        <w:rPr>
          <w:spacing w:val="-2"/>
        </w:rPr>
        <w:t xml:space="preserve"> </w:t>
      </w:r>
      <w:r>
        <w:t>ICCR Carcinomas</w:t>
      </w:r>
      <w:r>
        <w:rPr>
          <w:spacing w:val="-2"/>
        </w:rPr>
        <w:t xml:space="preserve"> </w:t>
      </w:r>
      <w:r>
        <w:t>of</w:t>
      </w:r>
      <w:r>
        <w:rPr>
          <w:spacing w:val="-3"/>
        </w:rPr>
        <w:t xml:space="preserve"> </w:t>
      </w:r>
      <w:r>
        <w:t>the</w:t>
      </w:r>
      <w:r>
        <w:rPr>
          <w:spacing w:val="-6"/>
        </w:rPr>
        <w:t xml:space="preserve"> </w:t>
      </w:r>
      <w:r>
        <w:t>hypopharynx, larynx and trachea dataset.</w:t>
      </w:r>
      <w:r>
        <w:rPr>
          <w:vertAlign w:val="superscript"/>
        </w:rPr>
        <w:t>34</w:t>
      </w:r>
    </w:p>
    <w:p w14:paraId="1B3BBB10" w14:textId="77777777" w:rsidR="009321CD" w:rsidRDefault="009321CD" w:rsidP="00593C4A">
      <w:pPr>
        <w:pStyle w:val="BodyText"/>
        <w:spacing w:before="3"/>
        <w:jc w:val="both"/>
      </w:pPr>
    </w:p>
    <w:p w14:paraId="5D84200A" w14:textId="77777777" w:rsidR="009321CD" w:rsidRDefault="009321CD" w:rsidP="00593C4A">
      <w:pPr>
        <w:pStyle w:val="BodyText"/>
        <w:ind w:hanging="1"/>
        <w:jc w:val="both"/>
      </w:pPr>
      <w:r>
        <w:t>For virus-associated oropharyngeal and nasopharyngeal SCCs, formal grading is not applicable.</w:t>
      </w:r>
      <w:r>
        <w:rPr>
          <w:vertAlign w:val="superscript"/>
        </w:rPr>
        <w:t>35</w:t>
      </w:r>
      <w:r>
        <w:t xml:space="preserve"> HPV- associated oropharyngeal carcinomas and EBV-positive nasopharyngeal carcinomas are prognostically favourable</w:t>
      </w:r>
      <w:r>
        <w:rPr>
          <w:spacing w:val="-7"/>
        </w:rPr>
        <w:t xml:space="preserve"> </w:t>
      </w:r>
      <w:r>
        <w:t>relative</w:t>
      </w:r>
      <w:r>
        <w:rPr>
          <w:spacing w:val="-7"/>
        </w:rPr>
        <w:t xml:space="preserve"> </w:t>
      </w:r>
      <w:r>
        <w:t>to</w:t>
      </w:r>
      <w:r>
        <w:rPr>
          <w:spacing w:val="-1"/>
        </w:rPr>
        <w:t xml:space="preserve"> </w:t>
      </w:r>
      <w:r>
        <w:t>the</w:t>
      </w:r>
      <w:r>
        <w:rPr>
          <w:spacing w:val="-3"/>
        </w:rPr>
        <w:t xml:space="preserve"> </w:t>
      </w:r>
      <w:r>
        <w:t>virus</w:t>
      </w:r>
      <w:r>
        <w:rPr>
          <w:spacing w:val="-3"/>
        </w:rPr>
        <w:t xml:space="preserve"> </w:t>
      </w:r>
      <w:r>
        <w:t>negative</w:t>
      </w:r>
      <w:r>
        <w:rPr>
          <w:spacing w:val="-3"/>
        </w:rPr>
        <w:t xml:space="preserve"> </w:t>
      </w:r>
      <w:r>
        <w:t>ones,</w:t>
      </w:r>
      <w:r>
        <w:rPr>
          <w:spacing w:val="-4"/>
        </w:rPr>
        <w:t xml:space="preserve"> </w:t>
      </w:r>
      <w:r>
        <w:t>yet</w:t>
      </w:r>
      <w:r>
        <w:rPr>
          <w:spacing w:val="-3"/>
        </w:rPr>
        <w:t xml:space="preserve"> </w:t>
      </w:r>
      <w:r>
        <w:t>appear</w:t>
      </w:r>
      <w:r>
        <w:rPr>
          <w:spacing w:val="-2"/>
        </w:rPr>
        <w:t xml:space="preserve"> </w:t>
      </w:r>
      <w:r>
        <w:t>poorly-differentiated</w:t>
      </w:r>
      <w:r>
        <w:rPr>
          <w:spacing w:val="-1"/>
        </w:rPr>
        <w:t xml:space="preserve"> </w:t>
      </w:r>
      <w:r>
        <w:t>morphologically</w:t>
      </w:r>
      <w:r>
        <w:rPr>
          <w:spacing w:val="-5"/>
        </w:rPr>
        <w:t xml:space="preserve"> </w:t>
      </w:r>
      <w:r>
        <w:t>due</w:t>
      </w:r>
      <w:r>
        <w:rPr>
          <w:spacing w:val="-7"/>
        </w:rPr>
        <w:t xml:space="preserve"> </w:t>
      </w:r>
      <w:r>
        <w:t>to</w:t>
      </w:r>
      <w:r>
        <w:rPr>
          <w:spacing w:val="-1"/>
        </w:rPr>
        <w:t xml:space="preserve"> </w:t>
      </w:r>
      <w:r>
        <w:t>their lymphoepithelial or non-keratinising morphology.</w:t>
      </w:r>
      <w:r>
        <w:rPr>
          <w:vertAlign w:val="superscript"/>
        </w:rPr>
        <w:t>36,37-39</w:t>
      </w:r>
    </w:p>
    <w:p w14:paraId="30CE078F" w14:textId="77777777" w:rsidR="009321CD" w:rsidRDefault="009321CD" w:rsidP="00593C4A">
      <w:pPr>
        <w:pStyle w:val="BodyText"/>
        <w:spacing w:before="266"/>
        <w:jc w:val="both"/>
      </w:pPr>
      <w:r>
        <w:t>For</w:t>
      </w:r>
      <w:r>
        <w:rPr>
          <w:spacing w:val="-4"/>
        </w:rPr>
        <w:t xml:space="preserve"> </w:t>
      </w:r>
      <w:r>
        <w:t>the</w:t>
      </w:r>
      <w:r>
        <w:rPr>
          <w:spacing w:val="-5"/>
        </w:rPr>
        <w:t xml:space="preserve"> </w:t>
      </w:r>
      <w:r>
        <w:t>virus</w:t>
      </w:r>
      <w:r>
        <w:rPr>
          <w:spacing w:val="-1"/>
        </w:rPr>
        <w:t xml:space="preserve"> </w:t>
      </w:r>
      <w:r>
        <w:t>negative</w:t>
      </w:r>
      <w:r>
        <w:rPr>
          <w:spacing w:val="-1"/>
        </w:rPr>
        <w:t xml:space="preserve"> </w:t>
      </w:r>
      <w:r>
        <w:t>SCCs</w:t>
      </w:r>
      <w:r>
        <w:rPr>
          <w:spacing w:val="-1"/>
        </w:rPr>
        <w:t xml:space="preserve"> </w:t>
      </w:r>
      <w:r>
        <w:t>(‘conventional’</w:t>
      </w:r>
      <w:r>
        <w:rPr>
          <w:spacing w:val="-2"/>
        </w:rPr>
        <w:t xml:space="preserve"> </w:t>
      </w:r>
      <w:r>
        <w:t>tumours)</w:t>
      </w:r>
      <w:r>
        <w:rPr>
          <w:spacing w:val="-2"/>
        </w:rPr>
        <w:t xml:space="preserve"> </w:t>
      </w:r>
      <w:r>
        <w:t>in</w:t>
      </w:r>
      <w:r>
        <w:rPr>
          <w:spacing w:val="-3"/>
        </w:rPr>
        <w:t xml:space="preserve"> </w:t>
      </w:r>
      <w:r>
        <w:t>both</w:t>
      </w:r>
      <w:r>
        <w:rPr>
          <w:spacing w:val="-3"/>
        </w:rPr>
        <w:t xml:space="preserve"> </w:t>
      </w:r>
      <w:r>
        <w:t>the</w:t>
      </w:r>
      <w:r>
        <w:rPr>
          <w:spacing w:val="-5"/>
        </w:rPr>
        <w:t xml:space="preserve"> </w:t>
      </w:r>
      <w:r>
        <w:t>oropharynx</w:t>
      </w:r>
      <w:r>
        <w:rPr>
          <w:spacing w:val="-3"/>
        </w:rPr>
        <w:t xml:space="preserve"> </w:t>
      </w:r>
      <w:r>
        <w:t>and</w:t>
      </w:r>
      <w:r>
        <w:rPr>
          <w:spacing w:val="-3"/>
        </w:rPr>
        <w:t xml:space="preserve"> </w:t>
      </w:r>
      <w:r>
        <w:t>nasopharynx,</w:t>
      </w:r>
      <w:r>
        <w:rPr>
          <w:spacing w:val="-2"/>
        </w:rPr>
        <w:t xml:space="preserve"> </w:t>
      </w:r>
      <w:r>
        <w:t>grading</w:t>
      </w:r>
      <w:r>
        <w:rPr>
          <w:spacing w:val="-3"/>
        </w:rPr>
        <w:t xml:space="preserve"> </w:t>
      </w:r>
      <w:r>
        <w:t>is based on the degree of resemblance to the normal epithelium and follows the descriptions in the WHO Classification.</w:t>
      </w:r>
      <w:r>
        <w:rPr>
          <w:vertAlign w:val="superscript"/>
        </w:rPr>
        <w:t>7</w:t>
      </w:r>
      <w:r>
        <w:t xml:space="preserve"> This is identical to conventional SCCs at other head and neck anatomic subsites. Specific variants of SCC, such as spindle cell, verrucous, basaloid, papillary, and adenosquamous, have intrinsic biological behaviours and currently do not require grading.</w:t>
      </w:r>
    </w:p>
    <w:p w14:paraId="6B04D050" w14:textId="77777777" w:rsidR="009321CD" w:rsidRDefault="009321CD" w:rsidP="00593C4A">
      <w:pPr>
        <w:pStyle w:val="BodyText"/>
        <w:jc w:val="both"/>
      </w:pPr>
    </w:p>
    <w:p w14:paraId="32B88553" w14:textId="77777777" w:rsidR="009321CD" w:rsidRDefault="009321CD" w:rsidP="00593C4A">
      <w:pPr>
        <w:pStyle w:val="BodyText"/>
        <w:jc w:val="both"/>
      </w:pPr>
      <w:r>
        <w:t>Neuroendocrine</w:t>
      </w:r>
      <w:r>
        <w:rPr>
          <w:spacing w:val="-6"/>
        </w:rPr>
        <w:t xml:space="preserve"> </w:t>
      </w:r>
      <w:r>
        <w:t>neoplasms,</w:t>
      </w:r>
      <w:r>
        <w:rPr>
          <w:spacing w:val="-3"/>
        </w:rPr>
        <w:t xml:space="preserve"> </w:t>
      </w:r>
      <w:r>
        <w:t>as</w:t>
      </w:r>
      <w:r>
        <w:rPr>
          <w:spacing w:val="-2"/>
        </w:rPr>
        <w:t xml:space="preserve"> </w:t>
      </w:r>
      <w:r>
        <w:t>newly</w:t>
      </w:r>
      <w:r>
        <w:rPr>
          <w:spacing w:val="-4"/>
        </w:rPr>
        <w:t xml:space="preserve"> </w:t>
      </w:r>
      <w:r>
        <w:t>defined,</w:t>
      </w:r>
      <w:r>
        <w:rPr>
          <w:vertAlign w:val="superscript"/>
        </w:rPr>
        <w:t>7</w:t>
      </w:r>
      <w:r>
        <w:rPr>
          <w:spacing w:val="-3"/>
        </w:rPr>
        <w:t xml:space="preserve"> </w:t>
      </w:r>
      <w:r>
        <w:t>include</w:t>
      </w:r>
      <w:r>
        <w:rPr>
          <w:spacing w:val="-6"/>
        </w:rPr>
        <w:t xml:space="preserve"> </w:t>
      </w:r>
      <w:r>
        <w:t>paraganglioma/pheochromocytoma,</w:t>
      </w:r>
      <w:r w:rsidRPr="00B55BC2">
        <w:t xml:space="preserve"> </w:t>
      </w:r>
      <w:r>
        <w:t>NETs,</w:t>
      </w:r>
      <w:r w:rsidRPr="00B55BC2">
        <w:t xml:space="preserve"> </w:t>
      </w:r>
      <w:r>
        <w:t>and</w:t>
      </w:r>
      <w:r w:rsidRPr="00B55BC2">
        <w:t xml:space="preserve"> </w:t>
      </w:r>
      <w:r>
        <w:t>NECs. NETs are separated into grades (1, 2, and 3) based on mitotic rate: grade 1: &lt;2 mitoses/2 millimetres (mm)</w:t>
      </w:r>
      <w:r w:rsidRPr="00B55BC2">
        <w:t>2</w:t>
      </w:r>
      <w:r>
        <w:t xml:space="preserve">; </w:t>
      </w:r>
      <w:r w:rsidRPr="00B55BC2">
        <w:t>grade 2: ≥2-10 mitoses/2 mm2; grade 3: ≥11 mitoses/2 mm2. Ki-67 proliferation indices should be reported, but criteria for grading based on Ki-67 are not yet fully developed for each of the anatomic sites in the head and neck. Grade 1 tumours generally have a Ki-67 proliferation index of &lt; 2%, grade 2 of 2-20% and grade 3</w:t>
      </w:r>
    </w:p>
    <w:p w14:paraId="6BDF8928" w14:textId="77777777" w:rsidR="009321CD" w:rsidRDefault="009321CD" w:rsidP="00593C4A">
      <w:pPr>
        <w:pStyle w:val="BodyText"/>
        <w:spacing w:before="1"/>
        <w:ind w:hanging="1"/>
        <w:jc w:val="both"/>
      </w:pPr>
      <w:r>
        <w:rPr>
          <w:color w:val="1B1B1B"/>
        </w:rPr>
        <w:t>&gt;20%.</w:t>
      </w:r>
      <w:r>
        <w:rPr>
          <w:color w:val="1B1B1B"/>
          <w:vertAlign w:val="superscript"/>
        </w:rPr>
        <w:t>31,40</w:t>
      </w:r>
      <w:r>
        <w:rPr>
          <w:color w:val="1B1B1B"/>
        </w:rPr>
        <w:t xml:space="preserve"> </w:t>
      </w:r>
      <w:r>
        <w:t>NECs are separated into small cell and large cell categories, showing tumour necrosis, &gt;10 mitoses/2 mm</w:t>
      </w:r>
      <w:r>
        <w:rPr>
          <w:vertAlign w:val="superscript"/>
        </w:rPr>
        <w:t>2</w:t>
      </w:r>
      <w:r>
        <w:t xml:space="preserve"> and &gt;20% Ki-67 proliferation index,</w:t>
      </w:r>
      <w:r>
        <w:rPr>
          <w:vertAlign w:val="superscript"/>
        </w:rPr>
        <w:t>31,41-43</w:t>
      </w:r>
      <w:r>
        <w:t xml:space="preserve"> with universal Rb1 loss and common p53 overexpression.</w:t>
      </w:r>
      <w:r>
        <w:rPr>
          <w:vertAlign w:val="superscript"/>
        </w:rPr>
        <w:t>44</w:t>
      </w:r>
      <w:r>
        <w:rPr>
          <w:spacing w:val="-3"/>
        </w:rPr>
        <w:t xml:space="preserve"> </w:t>
      </w:r>
      <w:r>
        <w:t>At</w:t>
      </w:r>
      <w:r>
        <w:rPr>
          <w:spacing w:val="-6"/>
        </w:rPr>
        <w:t xml:space="preserve"> </w:t>
      </w:r>
      <w:r>
        <w:t>present,</w:t>
      </w:r>
      <w:r>
        <w:rPr>
          <w:spacing w:val="-3"/>
        </w:rPr>
        <w:t xml:space="preserve"> </w:t>
      </w:r>
      <w:r>
        <w:t>the</w:t>
      </w:r>
      <w:r>
        <w:rPr>
          <w:spacing w:val="-6"/>
        </w:rPr>
        <w:t xml:space="preserve"> </w:t>
      </w:r>
      <w:r>
        <w:t>site,</w:t>
      </w:r>
      <w:r>
        <w:rPr>
          <w:spacing w:val="-5"/>
        </w:rPr>
        <w:t xml:space="preserve"> </w:t>
      </w:r>
      <w:r>
        <w:t>tumour</w:t>
      </w:r>
      <w:r>
        <w:rPr>
          <w:spacing w:val="-5"/>
        </w:rPr>
        <w:t xml:space="preserve"> </w:t>
      </w:r>
      <w:r>
        <w:t>category,</w:t>
      </w:r>
      <w:r>
        <w:rPr>
          <w:spacing w:val="-4"/>
        </w:rPr>
        <w:t xml:space="preserve"> </w:t>
      </w:r>
      <w:r>
        <w:t>and grade</w:t>
      </w:r>
      <w:r>
        <w:rPr>
          <w:spacing w:val="-2"/>
        </w:rPr>
        <w:t xml:space="preserve"> </w:t>
      </w:r>
      <w:r>
        <w:t>should</w:t>
      </w:r>
      <w:r>
        <w:rPr>
          <w:spacing w:val="-4"/>
        </w:rPr>
        <w:t xml:space="preserve"> </w:t>
      </w:r>
      <w:r>
        <w:t>be</w:t>
      </w:r>
      <w:r>
        <w:rPr>
          <w:spacing w:val="-6"/>
        </w:rPr>
        <w:t xml:space="preserve"> </w:t>
      </w:r>
      <w:r>
        <w:t>reported, with</w:t>
      </w:r>
      <w:r>
        <w:rPr>
          <w:spacing w:val="-4"/>
        </w:rPr>
        <w:t xml:space="preserve"> </w:t>
      </w:r>
      <w:r>
        <w:t>additional advances in this field incorporated when validated further.</w:t>
      </w:r>
    </w:p>
    <w:p w14:paraId="31DE5254" w14:textId="7BD3B89B" w:rsidR="009321CD" w:rsidRDefault="00B55BC2" w:rsidP="00593C4A">
      <w:pPr>
        <w:pStyle w:val="BodyText"/>
        <w:spacing w:before="42"/>
        <w:jc w:val="both"/>
      </w:pPr>
      <w:bookmarkStart w:id="17" w:name="Note_9_–_Extent_of_invasion"/>
      <w:bookmarkEnd w:id="17"/>
      <w:r>
        <w:t xml:space="preserve"> </w:t>
      </w:r>
      <w:r w:rsidR="009321CD">
        <w:t>Salivary</w:t>
      </w:r>
      <w:r w:rsidR="009321CD">
        <w:rPr>
          <w:spacing w:val="-3"/>
        </w:rPr>
        <w:t xml:space="preserve"> </w:t>
      </w:r>
      <w:r w:rsidR="009321CD">
        <w:t>gland</w:t>
      </w:r>
      <w:r w:rsidR="009321CD">
        <w:rPr>
          <w:spacing w:val="-3"/>
        </w:rPr>
        <w:t xml:space="preserve"> </w:t>
      </w:r>
      <w:r w:rsidR="009321CD">
        <w:t>neoplasms</w:t>
      </w:r>
      <w:r w:rsidR="009321CD">
        <w:rPr>
          <w:spacing w:val="-1"/>
        </w:rPr>
        <w:t xml:space="preserve"> </w:t>
      </w:r>
      <w:r w:rsidR="009321CD">
        <w:t>in</w:t>
      </w:r>
      <w:r w:rsidR="009321CD">
        <w:rPr>
          <w:spacing w:val="-3"/>
        </w:rPr>
        <w:t xml:space="preserve"> </w:t>
      </w:r>
      <w:r w:rsidR="009321CD">
        <w:t>minor</w:t>
      </w:r>
      <w:r w:rsidR="009321CD">
        <w:rPr>
          <w:spacing w:val="-4"/>
        </w:rPr>
        <w:t xml:space="preserve"> </w:t>
      </w:r>
      <w:r w:rsidR="009321CD">
        <w:t>sites</w:t>
      </w:r>
      <w:r w:rsidR="009321CD">
        <w:rPr>
          <w:spacing w:val="-1"/>
        </w:rPr>
        <w:t xml:space="preserve"> </w:t>
      </w:r>
      <w:r w:rsidR="009321CD">
        <w:t>are</w:t>
      </w:r>
      <w:r w:rsidR="009321CD">
        <w:rPr>
          <w:spacing w:val="-5"/>
        </w:rPr>
        <w:t xml:space="preserve"> </w:t>
      </w:r>
      <w:r w:rsidR="009321CD">
        <w:t>sufficiently</w:t>
      </w:r>
      <w:r w:rsidR="009321CD">
        <w:rPr>
          <w:spacing w:val="-3"/>
        </w:rPr>
        <w:t xml:space="preserve"> </w:t>
      </w:r>
      <w:r w:rsidR="009321CD">
        <w:t>uncommon</w:t>
      </w:r>
      <w:r w:rsidR="009321CD">
        <w:rPr>
          <w:spacing w:val="-3"/>
        </w:rPr>
        <w:t xml:space="preserve"> </w:t>
      </w:r>
      <w:r w:rsidR="009321CD">
        <w:t>as</w:t>
      </w:r>
      <w:r w:rsidR="009321CD">
        <w:rPr>
          <w:spacing w:val="-1"/>
        </w:rPr>
        <w:t xml:space="preserve"> </w:t>
      </w:r>
      <w:r w:rsidR="009321CD">
        <w:t>to</w:t>
      </w:r>
      <w:r w:rsidR="009321CD">
        <w:rPr>
          <w:spacing w:val="-3"/>
        </w:rPr>
        <w:t xml:space="preserve"> </w:t>
      </w:r>
      <w:r w:rsidR="009321CD">
        <w:t>make</w:t>
      </w:r>
      <w:r w:rsidR="009321CD">
        <w:rPr>
          <w:spacing w:val="-5"/>
        </w:rPr>
        <w:t xml:space="preserve"> </w:t>
      </w:r>
      <w:r w:rsidR="009321CD">
        <w:t>prognostication</w:t>
      </w:r>
      <w:r w:rsidR="009321CD">
        <w:rPr>
          <w:spacing w:val="-3"/>
        </w:rPr>
        <w:t xml:space="preserve"> </w:t>
      </w:r>
      <w:r w:rsidR="009321CD">
        <w:t>challenging. As such, reporting of the histologic tumour type and grade based on the ICCR Carcinomas of the major salivary glands dataset is recommended,</w:t>
      </w:r>
      <w:r w:rsidR="009321CD">
        <w:rPr>
          <w:vertAlign w:val="superscript"/>
        </w:rPr>
        <w:t>25</w:t>
      </w:r>
      <w:r w:rsidR="009321CD">
        <w:t xml:space="preserve"> while still reporting the additional findings based on anatomic location of the tumour.</w:t>
      </w:r>
    </w:p>
    <w:p w14:paraId="39092261" w14:textId="77777777" w:rsidR="009321CD" w:rsidRPr="00AF4294" w:rsidRDefault="009321CD" w:rsidP="00AF4294">
      <w:pPr>
        <w:rPr>
          <w:rFonts w:cstheme="minorHAnsi"/>
          <w:b/>
          <w:lang w:val="en-US"/>
        </w:rPr>
      </w:pPr>
    </w:p>
    <w:p w14:paraId="12DDDD7F" w14:textId="77777777" w:rsidR="00AF4294" w:rsidRPr="00AF4294" w:rsidRDefault="00AF4294" w:rsidP="00AF4294">
      <w:pPr>
        <w:rPr>
          <w:rFonts w:cstheme="minorHAnsi"/>
          <w:b/>
          <w:lang w:val="en-US"/>
        </w:rPr>
      </w:pPr>
    </w:p>
    <w:p w14:paraId="1FF14508" w14:textId="47ADBCC5" w:rsidR="00AF4294" w:rsidRPr="002C5EAC" w:rsidRDefault="00AF4294" w:rsidP="00AF4294">
      <w:pPr>
        <w:rPr>
          <w:rFonts w:cstheme="minorHAnsi"/>
          <w:b/>
          <w:lang w:val="en-US"/>
        </w:rPr>
      </w:pPr>
      <w:r w:rsidRPr="002C5EAC">
        <w:rPr>
          <w:rFonts w:cstheme="minorHAnsi"/>
          <w:b/>
          <w:lang w:val="en-US"/>
        </w:rPr>
        <w:t xml:space="preserve">Note </w:t>
      </w:r>
      <w:r>
        <w:rPr>
          <w:rFonts w:cstheme="minorHAnsi"/>
          <w:b/>
          <w:lang w:val="en-US"/>
        </w:rPr>
        <w:t>5</w:t>
      </w:r>
      <w:r w:rsidRPr="002C5EAC">
        <w:rPr>
          <w:rFonts w:cstheme="minorHAnsi"/>
          <w:b/>
          <w:lang w:val="en-US"/>
        </w:rPr>
        <w:t xml:space="preserve"> – Ancillary studies</w:t>
      </w:r>
    </w:p>
    <w:p w14:paraId="05F206F9" w14:textId="77777777" w:rsidR="00AF4294" w:rsidRDefault="00AF4294" w:rsidP="00AF4294">
      <w:pPr>
        <w:pStyle w:val="BodyText"/>
        <w:spacing w:before="268"/>
        <w:jc w:val="both"/>
      </w:pPr>
      <w:r>
        <w:t>In resource-limited practices (or when only extremely limited biopsy samples are available that preclude further testing etc.) where p16/HPV (oropharynx) or EBV (nasopharynx) testing cannot be performed, staging and treatment of patients will be inherently different.</w:t>
      </w:r>
      <w:r>
        <w:rPr>
          <w:vertAlign w:val="superscript"/>
        </w:rPr>
        <w:t>71</w:t>
      </w:r>
      <w:r>
        <w:t xml:space="preserve"> The UICC and AJCC recommend that oropharyngeal</w:t>
      </w:r>
      <w:r>
        <w:rPr>
          <w:spacing w:val="-4"/>
        </w:rPr>
        <w:t xml:space="preserve"> </w:t>
      </w:r>
      <w:r>
        <w:t>SCCs</w:t>
      </w:r>
      <w:r>
        <w:rPr>
          <w:spacing w:val="-3"/>
        </w:rPr>
        <w:t xml:space="preserve"> </w:t>
      </w:r>
      <w:r>
        <w:t>that</w:t>
      </w:r>
      <w:r>
        <w:rPr>
          <w:spacing w:val="-3"/>
        </w:rPr>
        <w:t xml:space="preserve"> </w:t>
      </w:r>
      <w:r>
        <w:t>cannot</w:t>
      </w:r>
      <w:r>
        <w:rPr>
          <w:spacing w:val="-3"/>
        </w:rPr>
        <w:t xml:space="preserve"> </w:t>
      </w:r>
      <w:r>
        <w:t>be</w:t>
      </w:r>
      <w:r>
        <w:rPr>
          <w:spacing w:val="-3"/>
        </w:rPr>
        <w:t xml:space="preserve"> </w:t>
      </w:r>
      <w:r>
        <w:t>tested</w:t>
      </w:r>
      <w:r>
        <w:rPr>
          <w:spacing w:val="-1"/>
        </w:rPr>
        <w:t xml:space="preserve"> </w:t>
      </w:r>
      <w:r>
        <w:t>for</w:t>
      </w:r>
      <w:r>
        <w:rPr>
          <w:spacing w:val="-2"/>
        </w:rPr>
        <w:t xml:space="preserve"> </w:t>
      </w:r>
      <w:r>
        <w:t>p16/HPV</w:t>
      </w:r>
      <w:r>
        <w:rPr>
          <w:spacing w:val="-2"/>
        </w:rPr>
        <w:t xml:space="preserve"> </w:t>
      </w:r>
      <w:r>
        <w:t>be</w:t>
      </w:r>
      <w:r>
        <w:rPr>
          <w:spacing w:val="-3"/>
        </w:rPr>
        <w:t xml:space="preserve"> </w:t>
      </w:r>
      <w:r>
        <w:t>regarded</w:t>
      </w:r>
      <w:r>
        <w:rPr>
          <w:spacing w:val="-5"/>
        </w:rPr>
        <w:t xml:space="preserve"> </w:t>
      </w:r>
      <w:r>
        <w:t>and</w:t>
      </w:r>
      <w:r>
        <w:rPr>
          <w:spacing w:val="-1"/>
        </w:rPr>
        <w:t xml:space="preserve"> </w:t>
      </w:r>
      <w:r>
        <w:t>treated</w:t>
      </w:r>
      <w:r>
        <w:rPr>
          <w:spacing w:val="-5"/>
        </w:rPr>
        <w:t xml:space="preserve"> </w:t>
      </w:r>
      <w:r>
        <w:t>as</w:t>
      </w:r>
      <w:r>
        <w:rPr>
          <w:spacing w:val="-3"/>
        </w:rPr>
        <w:t xml:space="preserve"> </w:t>
      </w:r>
      <w:r>
        <w:t>HPV-negative.</w:t>
      </w:r>
      <w:r>
        <w:rPr>
          <w:vertAlign w:val="superscript"/>
        </w:rPr>
        <w:t>18,19</w:t>
      </w:r>
      <w:r>
        <w:rPr>
          <w:spacing w:val="-4"/>
        </w:rPr>
        <w:t xml:space="preserve"> </w:t>
      </w:r>
      <w:r>
        <w:t xml:space="preserve">This guidance should be followed for completing the ICCR Carcinomas of the oropharynx and nasopharynx </w:t>
      </w:r>
      <w:r>
        <w:rPr>
          <w:spacing w:val="-2"/>
        </w:rPr>
        <w:t>dataset.</w:t>
      </w:r>
    </w:p>
    <w:p w14:paraId="31022160" w14:textId="77777777" w:rsidR="00AF4294" w:rsidRDefault="00AF4294" w:rsidP="00AF4294">
      <w:pPr>
        <w:pStyle w:val="BodyText"/>
        <w:jc w:val="both"/>
      </w:pPr>
    </w:p>
    <w:p w14:paraId="39C72C14" w14:textId="77777777" w:rsidR="00AF4294" w:rsidRDefault="00AF4294" w:rsidP="00AF4294">
      <w:pPr>
        <w:pStyle w:val="BodyText"/>
        <w:jc w:val="both"/>
      </w:pPr>
      <w:r>
        <w:lastRenderedPageBreak/>
        <w:t>Given that most HPV-associated oropharyngeal SCCs are non-keratinising morphologically,</w:t>
      </w:r>
      <w:r>
        <w:rPr>
          <w:spacing w:val="-1"/>
        </w:rPr>
        <w:t xml:space="preserve"> </w:t>
      </w:r>
      <w:r>
        <w:t>arise deep in the tonsillar or base of tongue parenchyma, have cystic nodal metastases, and may have particular clinical features</w:t>
      </w:r>
      <w:r>
        <w:rPr>
          <w:spacing w:val="-2"/>
        </w:rPr>
        <w:t xml:space="preserve"> </w:t>
      </w:r>
      <w:r>
        <w:t>such as</w:t>
      </w:r>
      <w:r>
        <w:rPr>
          <w:spacing w:val="-2"/>
        </w:rPr>
        <w:t xml:space="preserve"> </w:t>
      </w:r>
      <w:r>
        <w:t>arising</w:t>
      </w:r>
      <w:r>
        <w:rPr>
          <w:spacing w:val="-4"/>
        </w:rPr>
        <w:t xml:space="preserve"> </w:t>
      </w:r>
      <w:r>
        <w:t>in</w:t>
      </w:r>
      <w:r>
        <w:rPr>
          <w:spacing w:val="-4"/>
        </w:rPr>
        <w:t xml:space="preserve"> </w:t>
      </w:r>
      <w:r>
        <w:t>non-smokers,</w:t>
      </w:r>
      <w:r>
        <w:rPr>
          <w:spacing w:val="-3"/>
        </w:rPr>
        <w:t xml:space="preserve"> </w:t>
      </w:r>
      <w:r>
        <w:t>certain</w:t>
      </w:r>
      <w:r>
        <w:rPr>
          <w:spacing w:val="-4"/>
        </w:rPr>
        <w:t xml:space="preserve"> </w:t>
      </w:r>
      <w:r>
        <w:t>patients</w:t>
      </w:r>
      <w:r>
        <w:rPr>
          <w:spacing w:val="-2"/>
        </w:rPr>
        <w:t xml:space="preserve"> </w:t>
      </w:r>
      <w:r>
        <w:t>can be</w:t>
      </w:r>
      <w:r>
        <w:rPr>
          <w:spacing w:val="-6"/>
        </w:rPr>
        <w:t xml:space="preserve"> </w:t>
      </w:r>
      <w:r>
        <w:t>strongly</w:t>
      </w:r>
      <w:r>
        <w:rPr>
          <w:spacing w:val="-4"/>
        </w:rPr>
        <w:t xml:space="preserve"> </w:t>
      </w:r>
      <w:r>
        <w:t>suspected</w:t>
      </w:r>
      <w:r>
        <w:rPr>
          <w:spacing w:val="-4"/>
        </w:rPr>
        <w:t xml:space="preserve"> </w:t>
      </w:r>
      <w:r>
        <w:t>as</w:t>
      </w:r>
      <w:r>
        <w:rPr>
          <w:spacing w:val="-2"/>
        </w:rPr>
        <w:t xml:space="preserve"> </w:t>
      </w:r>
      <w:r>
        <w:t>having</w:t>
      </w:r>
      <w:r>
        <w:rPr>
          <w:spacing w:val="-4"/>
        </w:rPr>
        <w:t xml:space="preserve"> </w:t>
      </w:r>
      <w:r>
        <w:t>HPV-associated tumours. In particular, non-keratinising histologic morphology, present in 50-60% of oropharyngeal SCC, correlates</w:t>
      </w:r>
      <w:r>
        <w:rPr>
          <w:spacing w:val="-2"/>
        </w:rPr>
        <w:t xml:space="preserve"> </w:t>
      </w:r>
      <w:r>
        <w:t>very well</w:t>
      </w:r>
      <w:r>
        <w:rPr>
          <w:spacing w:val="-3"/>
        </w:rPr>
        <w:t xml:space="preserve"> </w:t>
      </w:r>
      <w:r>
        <w:t>with</w:t>
      </w:r>
      <w:r>
        <w:rPr>
          <w:spacing w:val="-4"/>
        </w:rPr>
        <w:t xml:space="preserve"> </w:t>
      </w:r>
      <w:r>
        <w:t>positive</w:t>
      </w:r>
      <w:r>
        <w:rPr>
          <w:spacing w:val="-6"/>
        </w:rPr>
        <w:t xml:space="preserve"> </w:t>
      </w:r>
      <w:r>
        <w:t>HPV</w:t>
      </w:r>
      <w:r>
        <w:rPr>
          <w:spacing w:val="-5"/>
        </w:rPr>
        <w:t xml:space="preserve"> </w:t>
      </w:r>
      <w:r>
        <w:t>status.</w:t>
      </w:r>
      <w:r>
        <w:rPr>
          <w:vertAlign w:val="superscript"/>
        </w:rPr>
        <w:t>72</w:t>
      </w:r>
      <w:r>
        <w:rPr>
          <w:spacing w:val="-3"/>
        </w:rPr>
        <w:t xml:space="preserve"> </w:t>
      </w:r>
      <w:r>
        <w:t>However,</w:t>
      </w:r>
      <w:r>
        <w:rPr>
          <w:spacing w:val="-3"/>
        </w:rPr>
        <w:t xml:space="preserve"> </w:t>
      </w:r>
      <w:r>
        <w:t>prediction</w:t>
      </w:r>
      <w:r>
        <w:rPr>
          <w:spacing w:val="-4"/>
        </w:rPr>
        <w:t xml:space="preserve"> </w:t>
      </w:r>
      <w:r>
        <w:t>of HPV</w:t>
      </w:r>
      <w:r>
        <w:rPr>
          <w:spacing w:val="-1"/>
        </w:rPr>
        <w:t xml:space="preserve"> </w:t>
      </w:r>
      <w:r>
        <w:t>status</w:t>
      </w:r>
      <w:r>
        <w:rPr>
          <w:spacing w:val="-2"/>
        </w:rPr>
        <w:t xml:space="preserve"> </w:t>
      </w:r>
      <w:r>
        <w:t>by</w:t>
      </w:r>
      <w:r>
        <w:rPr>
          <w:spacing w:val="-4"/>
        </w:rPr>
        <w:t xml:space="preserve"> </w:t>
      </w:r>
      <w:r>
        <w:t>such</w:t>
      </w:r>
      <w:r>
        <w:rPr>
          <w:spacing w:val="-4"/>
        </w:rPr>
        <w:t xml:space="preserve"> </w:t>
      </w:r>
      <w:r>
        <w:t>surrogate</w:t>
      </w:r>
      <w:r>
        <w:rPr>
          <w:spacing w:val="-2"/>
        </w:rPr>
        <w:t xml:space="preserve"> </w:t>
      </w:r>
      <w:r>
        <w:t>markers and clinical grounds is less reliable than p16/HPV testing.</w:t>
      </w:r>
      <w:r>
        <w:rPr>
          <w:vertAlign w:val="superscript"/>
        </w:rPr>
        <w:t>73</w:t>
      </w:r>
      <w:r>
        <w:t xml:space="preserve"> Thus, when determining optimal treatment for patients, local practices must carefully exercise their own judgment and decide on what grounds they can classify patients as (likely) HPV-associated in their populations.</w:t>
      </w:r>
    </w:p>
    <w:p w14:paraId="28F2CAB1" w14:textId="77777777" w:rsidR="00AF4294" w:rsidRDefault="00AF4294" w:rsidP="00AF4294">
      <w:pPr>
        <w:pStyle w:val="BodyText"/>
        <w:spacing w:before="268" w:line="242" w:lineRule="auto"/>
        <w:jc w:val="both"/>
      </w:pPr>
      <w:r>
        <w:t>It</w:t>
      </w:r>
      <w:r>
        <w:rPr>
          <w:spacing w:val="-5"/>
        </w:rPr>
        <w:t xml:space="preserve"> </w:t>
      </w:r>
      <w:r>
        <w:t>is</w:t>
      </w:r>
      <w:r>
        <w:rPr>
          <w:spacing w:val="-1"/>
        </w:rPr>
        <w:t xml:space="preserve"> </w:t>
      </w:r>
      <w:r>
        <w:t>now</w:t>
      </w:r>
      <w:r>
        <w:rPr>
          <w:spacing w:val="-5"/>
        </w:rPr>
        <w:t xml:space="preserve"> </w:t>
      </w:r>
      <w:r>
        <w:t>well</w:t>
      </w:r>
      <w:r>
        <w:rPr>
          <w:spacing w:val="-2"/>
        </w:rPr>
        <w:t xml:space="preserve"> </w:t>
      </w:r>
      <w:r>
        <w:t>established</w:t>
      </w:r>
      <w:r>
        <w:rPr>
          <w:spacing w:val="-3"/>
        </w:rPr>
        <w:t xml:space="preserve"> </w:t>
      </w:r>
      <w:r>
        <w:t>that</w:t>
      </w:r>
      <w:r>
        <w:rPr>
          <w:spacing w:val="-1"/>
        </w:rPr>
        <w:t xml:space="preserve"> </w:t>
      </w:r>
      <w:r>
        <w:t>HPV</w:t>
      </w:r>
      <w:r>
        <w:rPr>
          <w:spacing w:val="-4"/>
        </w:rPr>
        <w:t xml:space="preserve"> </w:t>
      </w:r>
      <w:r>
        <w:t>plays</w:t>
      </w:r>
      <w:r>
        <w:rPr>
          <w:spacing w:val="-1"/>
        </w:rPr>
        <w:t xml:space="preserve"> </w:t>
      </w:r>
      <w:r>
        <w:t>a</w:t>
      </w:r>
      <w:r>
        <w:rPr>
          <w:spacing w:val="-1"/>
        </w:rPr>
        <w:t xml:space="preserve"> </w:t>
      </w:r>
      <w:r>
        <w:t>pathogenic</w:t>
      </w:r>
      <w:r>
        <w:rPr>
          <w:spacing w:val="-4"/>
        </w:rPr>
        <w:t xml:space="preserve"> </w:t>
      </w:r>
      <w:r>
        <w:t>role</w:t>
      </w:r>
      <w:r>
        <w:rPr>
          <w:spacing w:val="-5"/>
        </w:rPr>
        <w:t xml:space="preserve"> </w:t>
      </w:r>
      <w:r>
        <w:t>in</w:t>
      </w:r>
      <w:r>
        <w:rPr>
          <w:spacing w:val="-3"/>
        </w:rPr>
        <w:t xml:space="preserve"> </w:t>
      </w:r>
      <w:r>
        <w:t>a large</w:t>
      </w:r>
      <w:r>
        <w:rPr>
          <w:spacing w:val="-1"/>
        </w:rPr>
        <w:t xml:space="preserve"> </w:t>
      </w:r>
      <w:r>
        <w:t>subset</w:t>
      </w:r>
      <w:r>
        <w:rPr>
          <w:spacing w:val="-5"/>
        </w:rPr>
        <w:t xml:space="preserve"> </w:t>
      </w:r>
      <w:r>
        <w:t>of</w:t>
      </w:r>
      <w:r>
        <w:rPr>
          <w:spacing w:val="-2"/>
        </w:rPr>
        <w:t xml:space="preserve"> </w:t>
      </w:r>
      <w:r>
        <w:t>oropharyngeal</w:t>
      </w:r>
      <w:r>
        <w:rPr>
          <w:spacing w:val="-2"/>
        </w:rPr>
        <w:t xml:space="preserve"> </w:t>
      </w:r>
      <w:r>
        <w:t>SCCs.</w:t>
      </w:r>
      <w:r>
        <w:rPr>
          <w:vertAlign w:val="superscript"/>
        </w:rPr>
        <w:t>74,75</w:t>
      </w:r>
      <w:r>
        <w:rPr>
          <w:spacing w:val="-2"/>
        </w:rPr>
        <w:t xml:space="preserve"> </w:t>
      </w:r>
      <w:r>
        <w:t>A smaller subset of nasopharyngeal carcinomas is related to transcriptionally active high-risk HPV but the prognostic significance is less certain than in the oropharynx.</w:t>
      </w:r>
    </w:p>
    <w:p w14:paraId="0556B076" w14:textId="77777777" w:rsidR="00AF4294" w:rsidRDefault="00AF4294" w:rsidP="00AF4294">
      <w:pPr>
        <w:pStyle w:val="BodyText"/>
        <w:spacing w:before="262"/>
        <w:jc w:val="both"/>
      </w:pPr>
      <w:r>
        <w:t>Human</w:t>
      </w:r>
      <w:r>
        <w:rPr>
          <w:spacing w:val="-3"/>
        </w:rPr>
        <w:t xml:space="preserve"> </w:t>
      </w:r>
      <w:r>
        <w:t>papillomavirus</w:t>
      </w:r>
      <w:r>
        <w:rPr>
          <w:spacing w:val="-1"/>
        </w:rPr>
        <w:t xml:space="preserve"> </w:t>
      </w:r>
      <w:r>
        <w:t>(HPV)-associated</w:t>
      </w:r>
      <w:r>
        <w:rPr>
          <w:spacing w:val="-3"/>
        </w:rPr>
        <w:t xml:space="preserve"> </w:t>
      </w:r>
      <w:r>
        <w:t>oropharyngeal</w:t>
      </w:r>
      <w:r>
        <w:rPr>
          <w:spacing w:val="-2"/>
        </w:rPr>
        <w:t xml:space="preserve"> </w:t>
      </w:r>
      <w:r>
        <w:t>carcinoma</w:t>
      </w:r>
      <w:r>
        <w:rPr>
          <w:spacing w:val="-5"/>
        </w:rPr>
        <w:t xml:space="preserve"> </w:t>
      </w:r>
      <w:r>
        <w:t>represents a</w:t>
      </w:r>
      <w:r>
        <w:rPr>
          <w:spacing w:val="-5"/>
        </w:rPr>
        <w:t xml:space="preserve"> </w:t>
      </w:r>
      <w:r>
        <w:t>unique</w:t>
      </w:r>
      <w:r>
        <w:rPr>
          <w:spacing w:val="-5"/>
        </w:rPr>
        <w:t xml:space="preserve"> </w:t>
      </w:r>
      <w:r>
        <w:t>SCC</w:t>
      </w:r>
      <w:r>
        <w:rPr>
          <w:spacing w:val="-1"/>
        </w:rPr>
        <w:t xml:space="preserve"> </w:t>
      </w:r>
      <w:r>
        <w:t>type</w:t>
      </w:r>
      <w:r>
        <w:rPr>
          <w:spacing w:val="-1"/>
        </w:rPr>
        <w:t xml:space="preserve"> </w:t>
      </w:r>
      <w:r>
        <w:t>with</w:t>
      </w:r>
      <w:r>
        <w:rPr>
          <w:spacing w:val="-3"/>
        </w:rPr>
        <w:t xml:space="preserve"> </w:t>
      </w:r>
      <w:r>
        <w:t>proven more</w:t>
      </w:r>
      <w:r>
        <w:rPr>
          <w:spacing w:val="-6"/>
        </w:rPr>
        <w:t xml:space="preserve"> </w:t>
      </w:r>
      <w:r>
        <w:t>favourable</w:t>
      </w:r>
      <w:r>
        <w:rPr>
          <w:spacing w:val="-2"/>
        </w:rPr>
        <w:t xml:space="preserve"> </w:t>
      </w:r>
      <w:r>
        <w:t>prognosis</w:t>
      </w:r>
      <w:r>
        <w:rPr>
          <w:spacing w:val="-2"/>
        </w:rPr>
        <w:t xml:space="preserve"> </w:t>
      </w:r>
      <w:r>
        <w:t>than</w:t>
      </w:r>
      <w:r>
        <w:rPr>
          <w:spacing w:val="-4"/>
        </w:rPr>
        <w:t xml:space="preserve"> </w:t>
      </w:r>
      <w:r>
        <w:t>for</w:t>
      </w:r>
      <w:r>
        <w:rPr>
          <w:spacing w:val="-5"/>
        </w:rPr>
        <w:t xml:space="preserve"> </w:t>
      </w:r>
      <w:r>
        <w:t>HPV-independent</w:t>
      </w:r>
      <w:r>
        <w:rPr>
          <w:spacing w:val="-3"/>
        </w:rPr>
        <w:t xml:space="preserve"> </w:t>
      </w:r>
      <w:r>
        <w:t>tumours.</w:t>
      </w:r>
      <w:r>
        <w:rPr>
          <w:vertAlign w:val="superscript"/>
        </w:rPr>
        <w:t>38,76</w:t>
      </w:r>
      <w:r>
        <w:rPr>
          <w:spacing w:val="-3"/>
        </w:rPr>
        <w:t xml:space="preserve"> </w:t>
      </w:r>
      <w:r>
        <w:t>Staging</w:t>
      </w:r>
      <w:r>
        <w:rPr>
          <w:spacing w:val="-4"/>
        </w:rPr>
        <w:t xml:space="preserve"> </w:t>
      </w:r>
      <w:r>
        <w:t>of</w:t>
      </w:r>
      <w:r>
        <w:rPr>
          <w:spacing w:val="-3"/>
        </w:rPr>
        <w:t xml:space="preserve"> </w:t>
      </w:r>
      <w:r>
        <w:t>these</w:t>
      </w:r>
      <w:r>
        <w:rPr>
          <w:spacing w:val="-6"/>
        </w:rPr>
        <w:t xml:space="preserve"> </w:t>
      </w:r>
      <w:r>
        <w:t>patients</w:t>
      </w:r>
      <w:r>
        <w:rPr>
          <w:spacing w:val="-2"/>
        </w:rPr>
        <w:t xml:space="preserve"> </w:t>
      </w:r>
      <w:r>
        <w:t>is</w:t>
      </w:r>
      <w:r>
        <w:rPr>
          <w:spacing w:val="-2"/>
        </w:rPr>
        <w:t xml:space="preserve"> </w:t>
      </w:r>
      <w:r>
        <w:t>different</w:t>
      </w:r>
      <w:r>
        <w:rPr>
          <w:spacing w:val="-6"/>
        </w:rPr>
        <w:t xml:space="preserve"> </w:t>
      </w:r>
      <w:r>
        <w:t>than for HPV-independent tumours and treatment differences are emerging.</w:t>
      </w:r>
    </w:p>
    <w:p w14:paraId="69BC4F45" w14:textId="77777777" w:rsidR="00AF4294" w:rsidRDefault="00AF4294" w:rsidP="00AF4294">
      <w:pPr>
        <w:pStyle w:val="BodyText"/>
        <w:spacing w:before="266"/>
        <w:ind w:hanging="1"/>
        <w:jc w:val="both"/>
      </w:pPr>
      <w:r>
        <w:t>There are many methods for testing HPV status. p16 immunohistochemistry is a simple validated HPV surrogate</w:t>
      </w:r>
      <w:r>
        <w:rPr>
          <w:spacing w:val="-1"/>
        </w:rPr>
        <w:t xml:space="preserve"> </w:t>
      </w:r>
      <w:r>
        <w:t>and</w:t>
      </w:r>
      <w:r>
        <w:rPr>
          <w:spacing w:val="-3"/>
        </w:rPr>
        <w:t xml:space="preserve"> </w:t>
      </w:r>
      <w:r>
        <w:t>prognostic</w:t>
      </w:r>
      <w:r>
        <w:rPr>
          <w:spacing w:val="-4"/>
        </w:rPr>
        <w:t xml:space="preserve"> </w:t>
      </w:r>
      <w:r>
        <w:t>marker</w:t>
      </w:r>
      <w:r>
        <w:rPr>
          <w:spacing w:val="-4"/>
        </w:rPr>
        <w:t xml:space="preserve"> </w:t>
      </w:r>
      <w:r>
        <w:t>in</w:t>
      </w:r>
      <w:r>
        <w:rPr>
          <w:spacing w:val="-3"/>
        </w:rPr>
        <w:t xml:space="preserve"> </w:t>
      </w:r>
      <w:r>
        <w:t>oropharyngeal</w:t>
      </w:r>
      <w:r>
        <w:rPr>
          <w:spacing w:val="-2"/>
        </w:rPr>
        <w:t xml:space="preserve"> </w:t>
      </w:r>
      <w:r>
        <w:t>SCC.</w:t>
      </w:r>
      <w:r>
        <w:rPr>
          <w:vertAlign w:val="superscript"/>
        </w:rPr>
        <w:t>77</w:t>
      </w:r>
      <w:r>
        <w:rPr>
          <w:spacing w:val="-2"/>
        </w:rPr>
        <w:t xml:space="preserve"> </w:t>
      </w:r>
      <w:r>
        <w:t>The</w:t>
      </w:r>
      <w:r>
        <w:rPr>
          <w:spacing w:val="-1"/>
        </w:rPr>
        <w:t xml:space="preserve"> </w:t>
      </w:r>
      <w:r>
        <w:t>most</w:t>
      </w:r>
      <w:r>
        <w:rPr>
          <w:spacing w:val="-5"/>
        </w:rPr>
        <w:t xml:space="preserve"> </w:t>
      </w:r>
      <w:r>
        <w:t>commonly</w:t>
      </w:r>
      <w:r>
        <w:rPr>
          <w:spacing w:val="-3"/>
        </w:rPr>
        <w:t xml:space="preserve"> </w:t>
      </w:r>
      <w:r>
        <w:t>used</w:t>
      </w:r>
      <w:r>
        <w:rPr>
          <w:spacing w:val="-3"/>
        </w:rPr>
        <w:t xml:space="preserve"> </w:t>
      </w:r>
      <w:r>
        <w:t>criterion</w:t>
      </w:r>
      <w:r>
        <w:rPr>
          <w:spacing w:val="-3"/>
        </w:rPr>
        <w:t xml:space="preserve"> </w:t>
      </w:r>
      <w:r>
        <w:t>for</w:t>
      </w:r>
      <w:r>
        <w:rPr>
          <w:spacing w:val="-4"/>
        </w:rPr>
        <w:t xml:space="preserve"> </w:t>
      </w:r>
      <w:r>
        <w:t>positivity</w:t>
      </w:r>
      <w:r>
        <w:rPr>
          <w:spacing w:val="-3"/>
        </w:rPr>
        <w:t xml:space="preserve"> </w:t>
      </w:r>
      <w:r>
        <w:t xml:space="preserve">as a surrogate marker is: moderate to intense, block-like, nuclear and cytoplasmic staining in </w:t>
      </w:r>
      <w:r>
        <w:rPr>
          <w:rFonts w:ascii="Trebuchet MS" w:hAnsi="Trebuchet MS"/>
        </w:rPr>
        <w:t>≥</w:t>
      </w:r>
      <w:r>
        <w:t>70% of the tumour</w:t>
      </w:r>
      <w:r>
        <w:rPr>
          <w:spacing w:val="-3"/>
        </w:rPr>
        <w:t xml:space="preserve"> </w:t>
      </w:r>
      <w:r>
        <w:t>cells,</w:t>
      </w:r>
      <w:r>
        <w:rPr>
          <w:vertAlign w:val="superscript"/>
        </w:rPr>
        <w:t>78</w:t>
      </w:r>
      <w:r>
        <w:rPr>
          <w:spacing w:val="-1"/>
        </w:rPr>
        <w:t xml:space="preserve"> </w:t>
      </w:r>
      <w:r>
        <w:t>with</w:t>
      </w:r>
      <w:r>
        <w:rPr>
          <w:spacing w:val="-2"/>
        </w:rPr>
        <w:t xml:space="preserve"> </w:t>
      </w:r>
      <w:r>
        <w:t>the caveat that the</w:t>
      </w:r>
      <w:r>
        <w:rPr>
          <w:spacing w:val="-4"/>
        </w:rPr>
        <w:t xml:space="preserve"> </w:t>
      </w:r>
      <w:r>
        <w:t>correlation</w:t>
      </w:r>
      <w:r>
        <w:rPr>
          <w:spacing w:val="-2"/>
        </w:rPr>
        <w:t xml:space="preserve"> </w:t>
      </w:r>
      <w:r>
        <w:t>with HPV status is not 100%.</w:t>
      </w:r>
      <w:r>
        <w:rPr>
          <w:vertAlign w:val="superscript"/>
        </w:rPr>
        <w:t>79,80</w:t>
      </w:r>
      <w:r>
        <w:rPr>
          <w:spacing w:val="-1"/>
        </w:rPr>
        <w:t xml:space="preserve"> </w:t>
      </w:r>
      <w:r>
        <w:t>The</w:t>
      </w:r>
      <w:r>
        <w:rPr>
          <w:spacing w:val="-4"/>
        </w:rPr>
        <w:t xml:space="preserve"> </w:t>
      </w:r>
      <w:r>
        <w:t>combination</w:t>
      </w:r>
      <w:r>
        <w:rPr>
          <w:spacing w:val="-2"/>
        </w:rPr>
        <w:t xml:space="preserve"> </w:t>
      </w:r>
      <w:r>
        <w:t>of</w:t>
      </w:r>
      <w:r>
        <w:rPr>
          <w:spacing w:val="-1"/>
        </w:rPr>
        <w:t xml:space="preserve"> </w:t>
      </w:r>
      <w:r>
        <w:t>p16 immunohistochemistry with non-keratinising morphology is very strongly associated with transcriptionally-active high-risk HPV in the oropharynx. Even so, a small minority of patients will be misclassified.</w:t>
      </w:r>
      <w:r>
        <w:rPr>
          <w:vertAlign w:val="superscript"/>
        </w:rPr>
        <w:t>72,81,82</w:t>
      </w:r>
      <w:r>
        <w:t xml:space="preserve"> Emerging evidence indicates that p16/HPV discordant tumours are associated with reduced survival compared to double positive tumours.</w:t>
      </w:r>
      <w:r>
        <w:rPr>
          <w:vertAlign w:val="superscript"/>
        </w:rPr>
        <w:t>81-84</w:t>
      </w:r>
      <w:r>
        <w:t xml:space="preserve"> Furthermore, the p16/HPV discordant population may be significantly larger in low HPV prevalence geographic regions.</w:t>
      </w:r>
      <w:r>
        <w:rPr>
          <w:vertAlign w:val="superscript"/>
        </w:rPr>
        <w:t>85</w:t>
      </w:r>
      <w:r>
        <w:t xml:space="preserve"> HPV specific tests include in situ hybridisation</w:t>
      </w:r>
      <w:r>
        <w:rPr>
          <w:spacing w:val="-3"/>
        </w:rPr>
        <w:t xml:space="preserve"> </w:t>
      </w:r>
      <w:r>
        <w:t>for</w:t>
      </w:r>
      <w:r>
        <w:rPr>
          <w:spacing w:val="-4"/>
        </w:rPr>
        <w:t xml:space="preserve"> </w:t>
      </w:r>
      <w:r>
        <w:t>DNA,</w:t>
      </w:r>
      <w:r>
        <w:rPr>
          <w:spacing w:val="-2"/>
        </w:rPr>
        <w:t xml:space="preserve"> </w:t>
      </w:r>
      <w:r>
        <w:t>PCR</w:t>
      </w:r>
      <w:r>
        <w:rPr>
          <w:spacing w:val="-3"/>
        </w:rPr>
        <w:t xml:space="preserve"> </w:t>
      </w:r>
      <w:r>
        <w:t>for</w:t>
      </w:r>
      <w:r>
        <w:rPr>
          <w:spacing w:val="-4"/>
        </w:rPr>
        <w:t xml:space="preserve"> </w:t>
      </w:r>
      <w:r>
        <w:t>HPV-DNA,</w:t>
      </w:r>
      <w:r>
        <w:rPr>
          <w:spacing w:val="-2"/>
        </w:rPr>
        <w:t xml:space="preserve"> </w:t>
      </w:r>
      <w:r>
        <w:t>RT-PCR</w:t>
      </w:r>
      <w:r>
        <w:rPr>
          <w:spacing w:val="-3"/>
        </w:rPr>
        <w:t xml:space="preserve"> </w:t>
      </w:r>
      <w:r>
        <w:t>for HPV-mRNA,</w:t>
      </w:r>
      <w:r>
        <w:rPr>
          <w:spacing w:val="-2"/>
        </w:rPr>
        <w:t xml:space="preserve"> </w:t>
      </w:r>
      <w:r>
        <w:t>and</w:t>
      </w:r>
      <w:r>
        <w:rPr>
          <w:spacing w:val="-3"/>
        </w:rPr>
        <w:t xml:space="preserve"> </w:t>
      </w:r>
      <w:r>
        <w:t>in</w:t>
      </w:r>
      <w:r>
        <w:rPr>
          <w:spacing w:val="-3"/>
        </w:rPr>
        <w:t xml:space="preserve"> </w:t>
      </w:r>
      <w:r>
        <w:t>situ</w:t>
      </w:r>
      <w:r>
        <w:rPr>
          <w:spacing w:val="-3"/>
        </w:rPr>
        <w:t xml:space="preserve"> </w:t>
      </w:r>
      <w:r>
        <w:t>hybridisation</w:t>
      </w:r>
      <w:r>
        <w:rPr>
          <w:spacing w:val="-3"/>
        </w:rPr>
        <w:t xml:space="preserve"> </w:t>
      </w:r>
      <w:r>
        <w:t>for</w:t>
      </w:r>
      <w:r>
        <w:rPr>
          <w:spacing w:val="-4"/>
        </w:rPr>
        <w:t xml:space="preserve"> </w:t>
      </w:r>
      <w:r>
        <w:t>mRNA.</w:t>
      </w:r>
      <w:r>
        <w:rPr>
          <w:spacing w:val="-3"/>
        </w:rPr>
        <w:t xml:space="preserve"> </w:t>
      </w:r>
      <w:r>
        <w:t>There</w:t>
      </w:r>
      <w:r>
        <w:rPr>
          <w:spacing w:val="-5"/>
        </w:rPr>
        <w:t xml:space="preserve"> </w:t>
      </w:r>
      <w:r>
        <w:t>is no consensus on the best methodology for HPV testing but the WHO, UICC, AJCC, and the College of American Pathologists have all recommended p16 immunohistochemistry.</w:t>
      </w:r>
      <w:r>
        <w:rPr>
          <w:vertAlign w:val="superscript"/>
        </w:rPr>
        <w:t>7,18,19,35</w:t>
      </w:r>
      <w:r>
        <w:t xml:space="preserve"> Thus, p16 is considered ‘core’ in oropharyngeal SCCs. Additional HPV-specific testing is recommended at the discretion of the pathologist and may be important for accurate determination of viral status in certain scenarios (i.e., non- core). HPV specific testing should be considered when p16 is equivocal or there is discordance between the p16 result and tumour morphology, in low HPV prevalence geographic regions, and as required for clinical </w:t>
      </w:r>
      <w:r>
        <w:rPr>
          <w:spacing w:val="-2"/>
        </w:rPr>
        <w:t>trials.</w:t>
      </w:r>
      <w:r>
        <w:rPr>
          <w:spacing w:val="-2"/>
          <w:vertAlign w:val="superscript"/>
        </w:rPr>
        <w:t>7</w:t>
      </w:r>
    </w:p>
    <w:p w14:paraId="7839F0F1" w14:textId="77777777" w:rsidR="00AF4294" w:rsidRDefault="00AF4294" w:rsidP="00AF4294">
      <w:pPr>
        <w:pStyle w:val="BodyText"/>
        <w:spacing w:before="1"/>
        <w:jc w:val="both"/>
      </w:pPr>
    </w:p>
    <w:p w14:paraId="61DD3673" w14:textId="77777777" w:rsidR="00AF4294" w:rsidRDefault="00AF4294" w:rsidP="00AF4294">
      <w:pPr>
        <w:pStyle w:val="BodyText"/>
        <w:jc w:val="both"/>
      </w:pPr>
      <w:r>
        <w:t>Epstein-Barr virus (EBV) is associated with the non-keratinising types of nasopharyngeal carcinomas in the vast</w:t>
      </w:r>
      <w:r>
        <w:rPr>
          <w:spacing w:val="-5"/>
        </w:rPr>
        <w:t xml:space="preserve"> </w:t>
      </w:r>
      <w:r>
        <w:t>majority of</w:t>
      </w:r>
      <w:r>
        <w:rPr>
          <w:spacing w:val="-2"/>
        </w:rPr>
        <w:t xml:space="preserve"> </w:t>
      </w:r>
      <w:r>
        <w:t>patients.</w:t>
      </w:r>
      <w:r>
        <w:rPr>
          <w:spacing w:val="-2"/>
        </w:rPr>
        <w:t xml:space="preserve"> </w:t>
      </w:r>
      <w:r>
        <w:t>The</w:t>
      </w:r>
      <w:r>
        <w:rPr>
          <w:spacing w:val="-5"/>
        </w:rPr>
        <w:t xml:space="preserve"> </w:t>
      </w:r>
      <w:r>
        <w:t>most</w:t>
      </w:r>
      <w:r>
        <w:rPr>
          <w:spacing w:val="-1"/>
        </w:rPr>
        <w:t xml:space="preserve"> </w:t>
      </w:r>
      <w:r>
        <w:t>reliable</w:t>
      </w:r>
      <w:r>
        <w:rPr>
          <w:spacing w:val="-5"/>
        </w:rPr>
        <w:t xml:space="preserve"> </w:t>
      </w:r>
      <w:r>
        <w:t>detection</w:t>
      </w:r>
      <w:r>
        <w:rPr>
          <w:spacing w:val="-3"/>
        </w:rPr>
        <w:t xml:space="preserve"> </w:t>
      </w:r>
      <w:r>
        <w:t>method</w:t>
      </w:r>
      <w:r>
        <w:rPr>
          <w:spacing w:val="-3"/>
        </w:rPr>
        <w:t xml:space="preserve"> </w:t>
      </w:r>
      <w:r>
        <w:t>for</w:t>
      </w:r>
      <w:r>
        <w:rPr>
          <w:spacing w:val="-4"/>
        </w:rPr>
        <w:t xml:space="preserve"> </w:t>
      </w:r>
      <w:r>
        <w:t>EBV is</w:t>
      </w:r>
      <w:r>
        <w:rPr>
          <w:spacing w:val="-1"/>
        </w:rPr>
        <w:t xml:space="preserve"> </w:t>
      </w:r>
      <w:r>
        <w:t>in</w:t>
      </w:r>
      <w:r>
        <w:rPr>
          <w:spacing w:val="-3"/>
        </w:rPr>
        <w:t xml:space="preserve"> </w:t>
      </w:r>
      <w:r>
        <w:t>situ</w:t>
      </w:r>
      <w:r>
        <w:rPr>
          <w:spacing w:val="-3"/>
        </w:rPr>
        <w:t xml:space="preserve"> </w:t>
      </w:r>
      <w:r>
        <w:t>hybridisation</w:t>
      </w:r>
      <w:r>
        <w:rPr>
          <w:spacing w:val="-3"/>
        </w:rPr>
        <w:t xml:space="preserve"> </w:t>
      </w:r>
      <w:r>
        <w:t>for</w:t>
      </w:r>
      <w:r>
        <w:rPr>
          <w:spacing w:val="-4"/>
        </w:rPr>
        <w:t xml:space="preserve"> </w:t>
      </w:r>
      <w:r>
        <w:t>EBV encoded early RNA (EBER) present in cells latently infected by EBV, and is recommended because it is a modestly strong favourable prognostic marker.</w:t>
      </w:r>
      <w:r>
        <w:rPr>
          <w:vertAlign w:val="superscript"/>
        </w:rPr>
        <w:t>36</w:t>
      </w:r>
      <w:r>
        <w:t xml:space="preserve"> EBV serology may also be a clinically useful post-treatment surveillance option in EBV-positive tumours.</w:t>
      </w:r>
      <w:r>
        <w:rPr>
          <w:vertAlign w:val="superscript"/>
        </w:rPr>
        <w:t>9,86</w:t>
      </w:r>
      <w:r>
        <w:t xml:space="preserve"> A subset of nasopharyngeal carcinomas are related to transcriptionally-active high risk HPV.</w:t>
      </w:r>
      <w:r>
        <w:rPr>
          <w:vertAlign w:val="superscript"/>
        </w:rPr>
        <w:t>87-89</w:t>
      </w:r>
      <w:r>
        <w:t xml:space="preserve"> Most of these tumours are described as non-keratinising </w:t>
      </w:r>
      <w:bookmarkStart w:id="18" w:name="Note_15_–_Pathological_staging"/>
      <w:bookmarkEnd w:id="18"/>
      <w:r>
        <w:t>differentiated using the WHO terminology. They are EBV</w:t>
      </w:r>
      <w:r>
        <w:rPr>
          <w:spacing w:val="-1"/>
        </w:rPr>
        <w:t xml:space="preserve"> </w:t>
      </w:r>
      <w:r>
        <w:t>(EBER) negative</w:t>
      </w:r>
      <w:r>
        <w:rPr>
          <w:spacing w:val="-2"/>
        </w:rPr>
        <w:t xml:space="preserve"> </w:t>
      </w:r>
      <w:r>
        <w:t>and p16 positive. HPV is not</w:t>
      </w:r>
      <w:r>
        <w:rPr>
          <w:spacing w:val="-2"/>
        </w:rPr>
        <w:t xml:space="preserve"> </w:t>
      </w:r>
      <w:r>
        <w:t>clearly prognostic in nasopharyngeal carcinomas.</w:t>
      </w:r>
      <w:r>
        <w:rPr>
          <w:vertAlign w:val="superscript"/>
        </w:rPr>
        <w:t>90</w:t>
      </w:r>
      <w:r>
        <w:t xml:space="preserve"> Testing for HPV/p16 in EBV negative non-keratinising carcinomas, however, is at the discretion of the local practice (non-core). It may be indicated in routine clinical practice to help alert the clinician that this may be an oropharyngeal primary tumour that is secondarily involving the nasopharynx and not because the HPV is of proven prognostic benefit in such </w:t>
      </w:r>
      <w:r>
        <w:rPr>
          <w:spacing w:val="-2"/>
        </w:rPr>
        <w:t>tumours.</w:t>
      </w:r>
      <w:r>
        <w:rPr>
          <w:spacing w:val="-2"/>
          <w:vertAlign w:val="superscript"/>
        </w:rPr>
        <w:t>87-89</w:t>
      </w:r>
    </w:p>
    <w:p w14:paraId="7E7EBF01" w14:textId="77777777" w:rsidR="00AF4294" w:rsidRDefault="00AF4294" w:rsidP="00AF4294">
      <w:pPr>
        <w:pStyle w:val="BodyText"/>
        <w:jc w:val="both"/>
      </w:pPr>
    </w:p>
    <w:p w14:paraId="5F727269" w14:textId="77777777" w:rsidR="00AF4294" w:rsidRDefault="00AF4294" w:rsidP="00AF4294">
      <w:pPr>
        <w:pStyle w:val="BodyText"/>
        <w:spacing w:before="1"/>
        <w:jc w:val="both"/>
      </w:pPr>
      <w:r>
        <w:t xml:space="preserve">Programmed cell death-ligand 1 (PD-L1) expression has been used as predictive biomarker for checkpoint inhibitor therapy since the anti-programmed cell death-1 receptor (PD-1) antibodies, </w:t>
      </w:r>
      <w:r>
        <w:lastRenderedPageBreak/>
        <w:t>nivolumab and pembrolizumab, have been approved for the treatment of patients with recurrent and/or unresectable metastatic head and neck SSC,</w:t>
      </w:r>
      <w:r>
        <w:rPr>
          <w:vertAlign w:val="superscript"/>
        </w:rPr>
        <w:t>91-94</w:t>
      </w:r>
      <w:r>
        <w:t xml:space="preserve"> with various cutoffs of expression associated with betters responses, although</w:t>
      </w:r>
      <w:r>
        <w:rPr>
          <w:spacing w:val="-4"/>
        </w:rPr>
        <w:t xml:space="preserve"> </w:t>
      </w:r>
      <w:r>
        <w:t>not</w:t>
      </w:r>
      <w:r>
        <w:rPr>
          <w:spacing w:val="-5"/>
        </w:rPr>
        <w:t xml:space="preserve"> </w:t>
      </w:r>
      <w:r>
        <w:t>in</w:t>
      </w:r>
      <w:r>
        <w:rPr>
          <w:spacing w:val="-4"/>
        </w:rPr>
        <w:t xml:space="preserve"> </w:t>
      </w:r>
      <w:r>
        <w:t>all</w:t>
      </w:r>
      <w:r>
        <w:rPr>
          <w:spacing w:val="-3"/>
        </w:rPr>
        <w:t xml:space="preserve"> </w:t>
      </w:r>
      <w:r>
        <w:t>patients.</w:t>
      </w:r>
      <w:r>
        <w:rPr>
          <w:vertAlign w:val="superscript"/>
        </w:rPr>
        <w:t>95</w:t>
      </w:r>
      <w:r>
        <w:rPr>
          <w:spacing w:val="-3"/>
        </w:rPr>
        <w:t xml:space="preserve"> </w:t>
      </w:r>
      <w:r>
        <w:t>There</w:t>
      </w:r>
      <w:r>
        <w:rPr>
          <w:spacing w:val="-2"/>
        </w:rPr>
        <w:t xml:space="preserve"> </w:t>
      </w:r>
      <w:r>
        <w:t>are</w:t>
      </w:r>
      <w:r>
        <w:rPr>
          <w:spacing w:val="-2"/>
        </w:rPr>
        <w:t xml:space="preserve"> </w:t>
      </w:r>
      <w:r>
        <w:t>two</w:t>
      </w:r>
      <w:r>
        <w:rPr>
          <w:spacing w:val="-4"/>
        </w:rPr>
        <w:t xml:space="preserve"> </w:t>
      </w:r>
      <w:r>
        <w:t>scoring</w:t>
      </w:r>
      <w:r>
        <w:rPr>
          <w:spacing w:val="-4"/>
        </w:rPr>
        <w:t xml:space="preserve"> </w:t>
      </w:r>
      <w:r>
        <w:t>systems</w:t>
      </w:r>
      <w:r>
        <w:rPr>
          <w:spacing w:val="-2"/>
        </w:rPr>
        <w:t xml:space="preserve"> </w:t>
      </w:r>
      <w:r>
        <w:t>for</w:t>
      </w:r>
      <w:r>
        <w:rPr>
          <w:spacing w:val="-5"/>
        </w:rPr>
        <w:t xml:space="preserve"> </w:t>
      </w:r>
      <w:r>
        <w:t>PD-L1</w:t>
      </w:r>
      <w:r>
        <w:rPr>
          <w:spacing w:val="-4"/>
        </w:rPr>
        <w:t xml:space="preserve"> </w:t>
      </w:r>
      <w:r>
        <w:t>expression,</w:t>
      </w:r>
      <w:r>
        <w:rPr>
          <w:spacing w:val="-3"/>
        </w:rPr>
        <w:t xml:space="preserve"> </w:t>
      </w:r>
      <w:r>
        <w:t>tumour</w:t>
      </w:r>
      <w:r>
        <w:rPr>
          <w:spacing w:val="-1"/>
        </w:rPr>
        <w:t xml:space="preserve"> </w:t>
      </w:r>
      <w:r>
        <w:t>proportion</w:t>
      </w:r>
      <w:r>
        <w:rPr>
          <w:spacing w:val="-4"/>
        </w:rPr>
        <w:t xml:space="preserve"> </w:t>
      </w:r>
      <w:r>
        <w:t>score (TPS) and combined positive score (CPS). CPS is the preferred scoring system in head and neck cancers.</w:t>
      </w:r>
    </w:p>
    <w:p w14:paraId="449C1976" w14:textId="77777777" w:rsidR="00AF4294" w:rsidRDefault="00AF4294" w:rsidP="00AF4294">
      <w:pPr>
        <w:pStyle w:val="BodyText"/>
        <w:jc w:val="both"/>
      </w:pPr>
    </w:p>
    <w:p w14:paraId="33898C40" w14:textId="77777777" w:rsidR="00AF4294" w:rsidRDefault="00AF4294" w:rsidP="00AF4294">
      <w:pPr>
        <w:pStyle w:val="BodyText"/>
        <w:jc w:val="both"/>
        <w:rPr>
          <w:sz w:val="14"/>
        </w:rPr>
      </w:pPr>
      <w:r>
        <w:t xml:space="preserve">For neuroendocrine neoplasms core elements are neuroendocrine markers, epithelial markers, and Ki-67 </w:t>
      </w:r>
      <w:bookmarkStart w:id="19" w:name="_bookmark33"/>
      <w:bookmarkEnd w:id="19"/>
      <w:r>
        <w:t>proliferation index. The diagnosis of neuroendocrine neoplasms (specifically NETs and NECs) must be confirmed immunohistochemically, with positive reaction for neuroendocrine markers (synaptophysin, chromogranin, INSM1) and for</w:t>
      </w:r>
      <w:r>
        <w:rPr>
          <w:spacing w:val="-1"/>
        </w:rPr>
        <w:t xml:space="preserve"> </w:t>
      </w:r>
      <w:r>
        <w:t>epithelial markers (pancytokeratin, cytokeratin). Furthermore, a</w:t>
      </w:r>
      <w:r>
        <w:rPr>
          <w:spacing w:val="-2"/>
        </w:rPr>
        <w:t xml:space="preserve"> </w:t>
      </w:r>
      <w:r>
        <w:t>proliferation index</w:t>
      </w:r>
      <w:r>
        <w:rPr>
          <w:spacing w:val="-3"/>
        </w:rPr>
        <w:t xml:space="preserve"> </w:t>
      </w:r>
      <w:r>
        <w:t>as</w:t>
      </w:r>
      <w:r>
        <w:rPr>
          <w:spacing w:val="-1"/>
        </w:rPr>
        <w:t xml:space="preserve"> </w:t>
      </w:r>
      <w:r>
        <w:t>determined</w:t>
      </w:r>
      <w:r>
        <w:rPr>
          <w:spacing w:val="-3"/>
        </w:rPr>
        <w:t xml:space="preserve"> </w:t>
      </w:r>
      <w:r>
        <w:t>by</w:t>
      </w:r>
      <w:r>
        <w:rPr>
          <w:spacing w:val="-3"/>
        </w:rPr>
        <w:t xml:space="preserve"> </w:t>
      </w:r>
      <w:r>
        <w:t>Ki-67</w:t>
      </w:r>
      <w:r>
        <w:rPr>
          <w:spacing w:val="-3"/>
        </w:rPr>
        <w:t xml:space="preserve"> </w:t>
      </w:r>
      <w:r>
        <w:t>immunohistochemical</w:t>
      </w:r>
      <w:r>
        <w:rPr>
          <w:spacing w:val="-2"/>
        </w:rPr>
        <w:t xml:space="preserve"> </w:t>
      </w:r>
      <w:r>
        <w:t>analysis</w:t>
      </w:r>
      <w:r>
        <w:rPr>
          <w:spacing w:val="-1"/>
        </w:rPr>
        <w:t xml:space="preserve"> </w:t>
      </w:r>
      <w:r>
        <w:t>is</w:t>
      </w:r>
      <w:r>
        <w:rPr>
          <w:spacing w:val="-1"/>
        </w:rPr>
        <w:t xml:space="preserve"> </w:t>
      </w:r>
      <w:r>
        <w:t>recommended</w:t>
      </w:r>
      <w:r>
        <w:rPr>
          <w:spacing w:val="-2"/>
        </w:rPr>
        <w:t xml:space="preserve"> </w:t>
      </w:r>
      <w:r>
        <w:t>for</w:t>
      </w:r>
      <w:r>
        <w:rPr>
          <w:spacing w:val="-4"/>
        </w:rPr>
        <w:t xml:space="preserve"> </w:t>
      </w:r>
      <w:r>
        <w:t>grading</w:t>
      </w:r>
      <w:r>
        <w:rPr>
          <w:spacing w:val="-3"/>
        </w:rPr>
        <w:t xml:space="preserve"> </w:t>
      </w:r>
      <w:r>
        <w:t>all</w:t>
      </w:r>
      <w:r>
        <w:rPr>
          <w:spacing w:val="-2"/>
        </w:rPr>
        <w:t xml:space="preserve"> </w:t>
      </w:r>
      <w:r>
        <w:t>NETs,</w:t>
      </w:r>
      <w:r>
        <w:rPr>
          <w:spacing w:val="-2"/>
        </w:rPr>
        <w:t xml:space="preserve"> </w:t>
      </w:r>
      <w:r>
        <w:t>helping</w:t>
      </w:r>
      <w:r>
        <w:rPr>
          <w:spacing w:val="-3"/>
        </w:rPr>
        <w:t xml:space="preserve"> </w:t>
      </w:r>
      <w:r>
        <w:t xml:space="preserve">to confirm NECs, and p53 and Rb1 may be helpful in the distinction between NET and NEC, especially G3 NET </w:t>
      </w:r>
      <w:r>
        <w:rPr>
          <w:position w:val="-7"/>
        </w:rPr>
        <w:t>from NEC.</w:t>
      </w:r>
      <w:r>
        <w:rPr>
          <w:sz w:val="14"/>
        </w:rPr>
        <w:t>40,44,96</w:t>
      </w:r>
    </w:p>
    <w:p w14:paraId="3ED6388F" w14:textId="77777777" w:rsidR="00AF4294" w:rsidRDefault="00AF4294" w:rsidP="00AF4294">
      <w:pPr>
        <w:pStyle w:val="BodyText"/>
        <w:jc w:val="both"/>
        <w:rPr>
          <w:b/>
          <w:sz w:val="20"/>
        </w:rPr>
      </w:pPr>
    </w:p>
    <w:p w14:paraId="3B44A077" w14:textId="77777777" w:rsidR="00AF4294" w:rsidRDefault="00AF4294" w:rsidP="00AF4294">
      <w:pPr>
        <w:pStyle w:val="BodyText"/>
        <w:spacing w:before="216"/>
        <w:jc w:val="both"/>
        <w:rPr>
          <w:b/>
          <w:sz w:val="20"/>
        </w:rPr>
      </w:pPr>
    </w:p>
    <w:p w14:paraId="6709304F" w14:textId="1259ABC2" w:rsidR="009321CD" w:rsidRPr="002C5EAC" w:rsidRDefault="009321CD" w:rsidP="002C5EAC">
      <w:pPr>
        <w:rPr>
          <w:rFonts w:cstheme="minorHAnsi"/>
          <w:b/>
          <w:lang w:val="en-US"/>
        </w:rPr>
      </w:pPr>
      <w:r w:rsidRPr="002C5EAC">
        <w:rPr>
          <w:rFonts w:cstheme="minorHAnsi"/>
          <w:b/>
          <w:lang w:val="en-US"/>
        </w:rPr>
        <w:t xml:space="preserve">Note </w:t>
      </w:r>
      <w:r w:rsidR="00AF4294">
        <w:rPr>
          <w:rFonts w:cstheme="minorHAnsi"/>
          <w:b/>
          <w:lang w:val="en-US"/>
        </w:rPr>
        <w:t>6</w:t>
      </w:r>
      <w:r w:rsidRPr="002C5EAC">
        <w:rPr>
          <w:rFonts w:cstheme="minorHAnsi"/>
          <w:b/>
          <w:lang w:val="en-US"/>
        </w:rPr>
        <w:t xml:space="preserve"> – Extent of invasion</w:t>
      </w:r>
    </w:p>
    <w:p w14:paraId="668F367D" w14:textId="77777777" w:rsidR="009321CD" w:rsidRDefault="009321CD" w:rsidP="00593C4A">
      <w:pPr>
        <w:pStyle w:val="BodyText"/>
        <w:spacing w:before="268"/>
        <w:jc w:val="both"/>
      </w:pPr>
      <w:r>
        <w:t>Extent of tumour invasion is a key parameter used to assign appropriate T category for both oropharyngeal and nasopharyngeal carcinomas.</w:t>
      </w:r>
      <w:r>
        <w:rPr>
          <w:vertAlign w:val="superscript"/>
        </w:rPr>
        <w:t>18,19</w:t>
      </w:r>
      <w:r>
        <w:t xml:space="preserve"> T category provides important prognostic information and, therefore, must be documented for resection specimens.</w:t>
      </w:r>
      <w:r>
        <w:rPr>
          <w:vertAlign w:val="superscript"/>
        </w:rPr>
        <w:t>45-50</w:t>
      </w:r>
      <w:r>
        <w:t xml:space="preserve"> Because nasopharyngectomies are uncommon and performed</w:t>
      </w:r>
      <w:r>
        <w:rPr>
          <w:spacing w:val="-4"/>
        </w:rPr>
        <w:t xml:space="preserve"> </w:t>
      </w:r>
      <w:r>
        <w:t>as a</w:t>
      </w:r>
      <w:r>
        <w:rPr>
          <w:spacing w:val="-6"/>
        </w:rPr>
        <w:t xml:space="preserve"> </w:t>
      </w:r>
      <w:r>
        <w:t>salvage</w:t>
      </w:r>
      <w:r>
        <w:rPr>
          <w:spacing w:val="-2"/>
        </w:rPr>
        <w:t xml:space="preserve"> </w:t>
      </w:r>
      <w:r>
        <w:t>treatment</w:t>
      </w:r>
      <w:r>
        <w:rPr>
          <w:spacing w:val="-6"/>
        </w:rPr>
        <w:t xml:space="preserve"> </w:t>
      </w:r>
      <w:r>
        <w:t>option,</w:t>
      </w:r>
      <w:r>
        <w:rPr>
          <w:spacing w:val="-3"/>
        </w:rPr>
        <w:t xml:space="preserve"> </w:t>
      </w:r>
      <w:r>
        <w:t>there</w:t>
      </w:r>
      <w:r>
        <w:rPr>
          <w:spacing w:val="-6"/>
        </w:rPr>
        <w:t xml:space="preserve"> </w:t>
      </w:r>
      <w:r>
        <w:t>is</w:t>
      </w:r>
      <w:r>
        <w:rPr>
          <w:spacing w:val="-2"/>
        </w:rPr>
        <w:t xml:space="preserve"> </w:t>
      </w:r>
      <w:r>
        <w:t>limited</w:t>
      </w:r>
      <w:r>
        <w:rPr>
          <w:spacing w:val="-4"/>
        </w:rPr>
        <w:t xml:space="preserve"> </w:t>
      </w:r>
      <w:r>
        <w:t>prognostic</w:t>
      </w:r>
      <w:r>
        <w:rPr>
          <w:spacing w:val="-5"/>
        </w:rPr>
        <w:t xml:space="preserve"> </w:t>
      </w:r>
      <w:r>
        <w:t>data</w:t>
      </w:r>
      <w:r>
        <w:rPr>
          <w:spacing w:val="-6"/>
        </w:rPr>
        <w:t xml:space="preserve"> </w:t>
      </w:r>
      <w:r>
        <w:t>but</w:t>
      </w:r>
      <w:r>
        <w:rPr>
          <w:spacing w:val="-2"/>
        </w:rPr>
        <w:t xml:space="preserve"> </w:t>
      </w:r>
      <w:r>
        <w:t>pathologic</w:t>
      </w:r>
      <w:r>
        <w:rPr>
          <w:spacing w:val="-5"/>
        </w:rPr>
        <w:t xml:space="preserve"> </w:t>
      </w:r>
      <w:r>
        <w:t>T category appears to correlate with outcomes even in this setting.</w:t>
      </w:r>
      <w:r>
        <w:rPr>
          <w:vertAlign w:val="superscript"/>
        </w:rPr>
        <w:t>24,51</w:t>
      </w:r>
      <w:r>
        <w:t xml:space="preserve"> It should be noted that the Tis (carcinoma in situ) category does not apply to either HPV-associated oropharyngeal or EBV-associated nasopharyngeal SCCs.</w:t>
      </w:r>
    </w:p>
    <w:p w14:paraId="1F2A59EA" w14:textId="77777777" w:rsidR="009321CD" w:rsidRDefault="009321CD" w:rsidP="00593C4A">
      <w:pPr>
        <w:pStyle w:val="BodyText"/>
        <w:spacing w:before="1"/>
        <w:jc w:val="both"/>
      </w:pPr>
      <w:r>
        <w:t xml:space="preserve">Tumour depth of invasion (DOI) is also not a component of the T category for either nasopharyngeal or </w:t>
      </w:r>
      <w:bookmarkStart w:id="20" w:name="Note_10_–_Lymphovascular_invasion"/>
      <w:bookmarkEnd w:id="20"/>
      <w:r>
        <w:t>oropharyngeal</w:t>
      </w:r>
      <w:r>
        <w:rPr>
          <w:spacing w:val="-2"/>
        </w:rPr>
        <w:t xml:space="preserve"> </w:t>
      </w:r>
      <w:r>
        <w:t>carcinomas</w:t>
      </w:r>
      <w:r>
        <w:rPr>
          <w:spacing w:val="-1"/>
        </w:rPr>
        <w:t xml:space="preserve"> </w:t>
      </w:r>
      <w:r>
        <w:t>regardless</w:t>
      </w:r>
      <w:r>
        <w:rPr>
          <w:spacing w:val="-1"/>
        </w:rPr>
        <w:t xml:space="preserve"> </w:t>
      </w:r>
      <w:r>
        <w:t>of</w:t>
      </w:r>
      <w:r>
        <w:rPr>
          <w:spacing w:val="-2"/>
        </w:rPr>
        <w:t xml:space="preserve"> </w:t>
      </w:r>
      <w:r>
        <w:t>virus</w:t>
      </w:r>
      <w:r>
        <w:rPr>
          <w:spacing w:val="-5"/>
        </w:rPr>
        <w:t xml:space="preserve"> </w:t>
      </w:r>
      <w:r>
        <w:t>status.</w:t>
      </w:r>
      <w:r>
        <w:rPr>
          <w:spacing w:val="-3"/>
        </w:rPr>
        <w:t xml:space="preserve"> </w:t>
      </w:r>
      <w:r>
        <w:t>DOI</w:t>
      </w:r>
      <w:r>
        <w:rPr>
          <w:spacing w:val="-3"/>
        </w:rPr>
        <w:t xml:space="preserve"> </w:t>
      </w:r>
      <w:r>
        <w:t>should</w:t>
      </w:r>
      <w:r>
        <w:rPr>
          <w:spacing w:val="-3"/>
        </w:rPr>
        <w:t xml:space="preserve"> </w:t>
      </w:r>
      <w:r>
        <w:t>not</w:t>
      </w:r>
      <w:r>
        <w:rPr>
          <w:spacing w:val="-5"/>
        </w:rPr>
        <w:t xml:space="preserve"> </w:t>
      </w:r>
      <w:r>
        <w:t>be</w:t>
      </w:r>
      <w:r>
        <w:rPr>
          <w:spacing w:val="-5"/>
        </w:rPr>
        <w:t xml:space="preserve"> </w:t>
      </w:r>
      <w:r>
        <w:t>reported,</w:t>
      </w:r>
      <w:r>
        <w:rPr>
          <w:spacing w:val="-2"/>
        </w:rPr>
        <w:t xml:space="preserve"> </w:t>
      </w:r>
      <w:r>
        <w:t>especially</w:t>
      </w:r>
      <w:r>
        <w:rPr>
          <w:spacing w:val="-3"/>
        </w:rPr>
        <w:t xml:space="preserve"> </w:t>
      </w:r>
      <w:r>
        <w:t>for</w:t>
      </w:r>
      <w:r>
        <w:rPr>
          <w:spacing w:val="-4"/>
        </w:rPr>
        <w:t xml:space="preserve"> </w:t>
      </w:r>
      <w:r>
        <w:t>HPV</w:t>
      </w:r>
      <w:r>
        <w:rPr>
          <w:spacing w:val="-4"/>
        </w:rPr>
        <w:t xml:space="preserve"> </w:t>
      </w:r>
      <w:r>
        <w:t>and</w:t>
      </w:r>
    </w:p>
    <w:p w14:paraId="36C82D31" w14:textId="77777777" w:rsidR="009321CD" w:rsidRDefault="009321CD" w:rsidP="00593C4A">
      <w:pPr>
        <w:pStyle w:val="BodyText"/>
        <w:jc w:val="both"/>
      </w:pPr>
      <w:r>
        <w:t>EBV-associated</w:t>
      </w:r>
      <w:r>
        <w:rPr>
          <w:spacing w:val="-4"/>
        </w:rPr>
        <w:t xml:space="preserve"> </w:t>
      </w:r>
      <w:r>
        <w:t>SCCs,</w:t>
      </w:r>
      <w:r>
        <w:rPr>
          <w:spacing w:val="-3"/>
        </w:rPr>
        <w:t xml:space="preserve"> </w:t>
      </w:r>
      <w:r>
        <w:t>which often arise</w:t>
      </w:r>
      <w:r>
        <w:rPr>
          <w:spacing w:val="-6"/>
        </w:rPr>
        <w:t xml:space="preserve"> </w:t>
      </w:r>
      <w:r>
        <w:t>from crypt</w:t>
      </w:r>
      <w:r>
        <w:rPr>
          <w:spacing w:val="-6"/>
        </w:rPr>
        <w:t xml:space="preserve"> </w:t>
      </w:r>
      <w:r>
        <w:t>mucosa</w:t>
      </w:r>
      <w:r>
        <w:rPr>
          <w:spacing w:val="-6"/>
        </w:rPr>
        <w:t xml:space="preserve"> </w:t>
      </w:r>
      <w:r>
        <w:t>deep to the</w:t>
      </w:r>
      <w:r>
        <w:rPr>
          <w:spacing w:val="-6"/>
        </w:rPr>
        <w:t xml:space="preserve"> </w:t>
      </w:r>
      <w:r>
        <w:t>surface</w:t>
      </w:r>
      <w:r>
        <w:rPr>
          <w:spacing w:val="-2"/>
        </w:rPr>
        <w:t xml:space="preserve"> </w:t>
      </w:r>
      <w:r>
        <w:t>and</w:t>
      </w:r>
      <w:r>
        <w:rPr>
          <w:spacing w:val="-4"/>
        </w:rPr>
        <w:t xml:space="preserve"> </w:t>
      </w:r>
      <w:r>
        <w:t>the</w:t>
      </w:r>
      <w:r>
        <w:rPr>
          <w:spacing w:val="-2"/>
        </w:rPr>
        <w:t xml:space="preserve"> </w:t>
      </w:r>
      <w:r>
        <w:t>point</w:t>
      </w:r>
      <w:r>
        <w:rPr>
          <w:spacing w:val="-6"/>
        </w:rPr>
        <w:t xml:space="preserve"> </w:t>
      </w:r>
      <w:r>
        <w:t>of</w:t>
      </w:r>
      <w:r>
        <w:rPr>
          <w:spacing w:val="-3"/>
        </w:rPr>
        <w:t xml:space="preserve"> </w:t>
      </w:r>
      <w:r>
        <w:t>origin</w:t>
      </w:r>
      <w:r>
        <w:rPr>
          <w:spacing w:val="-4"/>
        </w:rPr>
        <w:t xml:space="preserve"> </w:t>
      </w:r>
      <w:r>
        <w:t>cannot be determined nor can an accurate depth measured.</w:t>
      </w:r>
    </w:p>
    <w:p w14:paraId="387A79B5" w14:textId="77777777" w:rsidR="009321CD" w:rsidRDefault="009321CD" w:rsidP="00593C4A">
      <w:pPr>
        <w:pStyle w:val="BodyText"/>
        <w:spacing w:before="266"/>
        <w:jc w:val="both"/>
      </w:pPr>
      <w:bookmarkStart w:id="21" w:name="_bookmark28"/>
      <w:bookmarkEnd w:id="21"/>
      <w:r>
        <w:t>For oropharyngeal carcinomas, a combination of tumour size and extent determine the Union for International Cancer Control (UICC) and American Joint Committee on Cancer (AJCC) T category.</w:t>
      </w:r>
      <w:r>
        <w:rPr>
          <w:vertAlign w:val="superscript"/>
        </w:rPr>
        <w:t>18,19</w:t>
      </w:r>
      <w:r>
        <w:t xml:space="preserve"> Extension to the lingual surface of the epiglottis warrants classification as pT3 and invasion of the larynx, extrinsic</w:t>
      </w:r>
      <w:r>
        <w:rPr>
          <w:spacing w:val="-1"/>
        </w:rPr>
        <w:t xml:space="preserve"> </w:t>
      </w:r>
      <w:r>
        <w:t>muscle</w:t>
      </w:r>
      <w:r>
        <w:rPr>
          <w:spacing w:val="-2"/>
        </w:rPr>
        <w:t xml:space="preserve"> </w:t>
      </w:r>
      <w:r>
        <w:t>of the tongue, medial pterygoid, hard palate, mandible</w:t>
      </w:r>
      <w:r>
        <w:rPr>
          <w:spacing w:val="-2"/>
        </w:rPr>
        <w:t xml:space="preserve"> </w:t>
      </w:r>
      <w:r>
        <w:t>or</w:t>
      </w:r>
      <w:r>
        <w:rPr>
          <w:spacing w:val="-1"/>
        </w:rPr>
        <w:t xml:space="preserve"> </w:t>
      </w:r>
      <w:r>
        <w:t>beyond is a</w:t>
      </w:r>
      <w:r>
        <w:rPr>
          <w:spacing w:val="-2"/>
        </w:rPr>
        <w:t xml:space="preserve"> </w:t>
      </w:r>
      <w:r>
        <w:t>pT4 tumour. The</w:t>
      </w:r>
      <w:r>
        <w:rPr>
          <w:spacing w:val="-2"/>
        </w:rPr>
        <w:t xml:space="preserve"> </w:t>
      </w:r>
      <w:r>
        <w:t>pT4 category is further subdivided into pT4a and 4b for HPV-independent tumours only, with invasion of the larynx,</w:t>
      </w:r>
      <w:r>
        <w:rPr>
          <w:spacing w:val="-3"/>
        </w:rPr>
        <w:t xml:space="preserve"> </w:t>
      </w:r>
      <w:r>
        <w:t>extrinsic</w:t>
      </w:r>
      <w:r>
        <w:rPr>
          <w:spacing w:val="-5"/>
        </w:rPr>
        <w:t xml:space="preserve"> </w:t>
      </w:r>
      <w:r>
        <w:t>muscle</w:t>
      </w:r>
      <w:r>
        <w:rPr>
          <w:spacing w:val="-6"/>
        </w:rPr>
        <w:t xml:space="preserve"> </w:t>
      </w:r>
      <w:r>
        <w:t>of</w:t>
      </w:r>
      <w:r>
        <w:rPr>
          <w:spacing w:val="-3"/>
        </w:rPr>
        <w:t xml:space="preserve"> </w:t>
      </w:r>
      <w:r>
        <w:t>the</w:t>
      </w:r>
      <w:r>
        <w:rPr>
          <w:spacing w:val="-2"/>
        </w:rPr>
        <w:t xml:space="preserve"> </w:t>
      </w:r>
      <w:r>
        <w:t>tongue,</w:t>
      </w:r>
      <w:r>
        <w:rPr>
          <w:spacing w:val="-3"/>
        </w:rPr>
        <w:t xml:space="preserve"> </w:t>
      </w:r>
      <w:r>
        <w:t>medial pterygoid,</w:t>
      </w:r>
      <w:r>
        <w:rPr>
          <w:spacing w:val="-3"/>
        </w:rPr>
        <w:t xml:space="preserve"> </w:t>
      </w:r>
      <w:r>
        <w:t>hard palate</w:t>
      </w:r>
      <w:r>
        <w:rPr>
          <w:spacing w:val="-6"/>
        </w:rPr>
        <w:t xml:space="preserve"> </w:t>
      </w:r>
      <w:r>
        <w:t>or</w:t>
      </w:r>
      <w:r>
        <w:rPr>
          <w:spacing w:val="-1"/>
        </w:rPr>
        <w:t xml:space="preserve"> </w:t>
      </w:r>
      <w:r>
        <w:t>mandible</w:t>
      </w:r>
      <w:r>
        <w:rPr>
          <w:spacing w:val="-6"/>
        </w:rPr>
        <w:t xml:space="preserve"> </w:t>
      </w:r>
      <w:r>
        <w:t>defining</w:t>
      </w:r>
      <w:r>
        <w:rPr>
          <w:spacing w:val="-4"/>
        </w:rPr>
        <w:t xml:space="preserve"> </w:t>
      </w:r>
      <w:r>
        <w:t>pT4a</w:t>
      </w:r>
      <w:r>
        <w:rPr>
          <w:spacing w:val="-6"/>
        </w:rPr>
        <w:t xml:space="preserve"> </w:t>
      </w:r>
      <w:r>
        <w:t>tumours</w:t>
      </w:r>
      <w:r>
        <w:rPr>
          <w:spacing w:val="-2"/>
        </w:rPr>
        <w:t xml:space="preserve"> </w:t>
      </w:r>
      <w:r>
        <w:t>and invasion of the lateral pterygoid muscle, pterygoid plates, lateral nasopharynx, skull base or encasement of the carotid artery indicating a pT4b tumour.</w:t>
      </w:r>
    </w:p>
    <w:p w14:paraId="4D9BE47A" w14:textId="77777777" w:rsidR="009321CD" w:rsidRDefault="009321CD" w:rsidP="00593C4A">
      <w:pPr>
        <w:pStyle w:val="BodyText"/>
        <w:spacing w:before="3"/>
        <w:jc w:val="both"/>
      </w:pPr>
    </w:p>
    <w:p w14:paraId="70990059" w14:textId="77777777" w:rsidR="009321CD" w:rsidRDefault="009321CD" w:rsidP="00593C4A">
      <w:pPr>
        <w:pStyle w:val="BodyText"/>
        <w:ind w:hanging="1"/>
        <w:jc w:val="both"/>
      </w:pPr>
      <w:r>
        <w:t>For nasopharyngeal carcinomas, tumour extent alone determines UICC and AJCC T category.</w:t>
      </w:r>
      <w:r>
        <w:rPr>
          <w:vertAlign w:val="superscript"/>
        </w:rPr>
        <w:t>18,19</w:t>
      </w:r>
      <w:r>
        <w:t xml:space="preserve"> Tumour confined to the nasopharynx with or without extension to the oropharynx and/or nasal cavity is a pT1 tumour. pT2 tumours extend into the parapharyngeal space and/or adjacent soft tissue (medial or lateral pterygoids or prevertebral muscle). pT3 tumours involve bony structures at the skull base, cervical</w:t>
      </w:r>
      <w:r>
        <w:rPr>
          <w:spacing w:val="40"/>
        </w:rPr>
        <w:t xml:space="preserve"> </w:t>
      </w:r>
      <w:r>
        <w:t>vertebrae, pterygoids and/or paranasal sinuses. pT4 tumours have intracranial extension, involvement of cranial</w:t>
      </w:r>
      <w:r>
        <w:rPr>
          <w:spacing w:val="-3"/>
        </w:rPr>
        <w:t xml:space="preserve"> </w:t>
      </w:r>
      <w:r>
        <w:t>nerves,</w:t>
      </w:r>
      <w:r>
        <w:rPr>
          <w:spacing w:val="-3"/>
        </w:rPr>
        <w:t xml:space="preserve"> </w:t>
      </w:r>
      <w:r>
        <w:t>hypopharynx,</w:t>
      </w:r>
      <w:r>
        <w:rPr>
          <w:spacing w:val="-3"/>
        </w:rPr>
        <w:t xml:space="preserve"> </w:t>
      </w:r>
      <w:r>
        <w:t>orbit,</w:t>
      </w:r>
      <w:r>
        <w:rPr>
          <w:spacing w:val="-3"/>
        </w:rPr>
        <w:t xml:space="preserve"> </w:t>
      </w:r>
      <w:r>
        <w:t>parotid</w:t>
      </w:r>
      <w:r>
        <w:rPr>
          <w:spacing w:val="-4"/>
        </w:rPr>
        <w:t xml:space="preserve"> </w:t>
      </w:r>
      <w:r>
        <w:t>gland</w:t>
      </w:r>
      <w:r>
        <w:rPr>
          <w:spacing w:val="-4"/>
        </w:rPr>
        <w:t xml:space="preserve"> </w:t>
      </w:r>
      <w:r>
        <w:t>and/or</w:t>
      </w:r>
      <w:r>
        <w:rPr>
          <w:spacing w:val="-1"/>
        </w:rPr>
        <w:t xml:space="preserve"> </w:t>
      </w:r>
      <w:r>
        <w:t>extensive</w:t>
      </w:r>
      <w:r>
        <w:rPr>
          <w:spacing w:val="-6"/>
        </w:rPr>
        <w:t xml:space="preserve"> </w:t>
      </w:r>
      <w:r>
        <w:t>soft</w:t>
      </w:r>
      <w:r>
        <w:rPr>
          <w:spacing w:val="-6"/>
        </w:rPr>
        <w:t xml:space="preserve"> </w:t>
      </w:r>
      <w:r>
        <w:t>tissue</w:t>
      </w:r>
      <w:r>
        <w:rPr>
          <w:spacing w:val="-6"/>
        </w:rPr>
        <w:t xml:space="preserve"> </w:t>
      </w:r>
      <w:r>
        <w:t>involvement</w:t>
      </w:r>
      <w:r>
        <w:rPr>
          <w:spacing w:val="-6"/>
        </w:rPr>
        <w:t xml:space="preserve"> </w:t>
      </w:r>
      <w:r>
        <w:t>beyond</w:t>
      </w:r>
      <w:r>
        <w:rPr>
          <w:spacing w:val="-4"/>
        </w:rPr>
        <w:t xml:space="preserve"> </w:t>
      </w:r>
      <w:r>
        <w:t>the</w:t>
      </w:r>
      <w:r>
        <w:rPr>
          <w:spacing w:val="-2"/>
        </w:rPr>
        <w:t xml:space="preserve"> </w:t>
      </w:r>
      <w:r>
        <w:t>lateral surface of the lateral pterygoid muscle.</w:t>
      </w:r>
    </w:p>
    <w:p w14:paraId="38AF42FB" w14:textId="77777777" w:rsidR="009321CD" w:rsidRDefault="009321CD" w:rsidP="00593C4A">
      <w:pPr>
        <w:pStyle w:val="BodyText"/>
        <w:jc w:val="both"/>
        <w:rPr>
          <w:b/>
          <w:sz w:val="20"/>
        </w:rPr>
      </w:pPr>
    </w:p>
    <w:p w14:paraId="36A95959" w14:textId="77777777" w:rsidR="009321CD" w:rsidRDefault="009321CD" w:rsidP="00593C4A">
      <w:pPr>
        <w:pStyle w:val="BodyText"/>
        <w:spacing w:before="216"/>
        <w:jc w:val="both"/>
        <w:rPr>
          <w:b/>
          <w:sz w:val="20"/>
        </w:rPr>
      </w:pPr>
    </w:p>
    <w:p w14:paraId="19D56DB9" w14:textId="5F86DC30" w:rsidR="009321CD" w:rsidRPr="002C5EAC" w:rsidRDefault="009321CD" w:rsidP="002C5EAC">
      <w:pPr>
        <w:rPr>
          <w:rFonts w:cstheme="minorHAnsi"/>
          <w:b/>
          <w:lang w:val="en-US"/>
        </w:rPr>
      </w:pPr>
      <w:r w:rsidRPr="002C5EAC">
        <w:rPr>
          <w:rFonts w:cstheme="minorHAnsi"/>
          <w:b/>
          <w:lang w:val="en-US"/>
        </w:rPr>
        <w:t xml:space="preserve">Note </w:t>
      </w:r>
      <w:r w:rsidR="00AF4294">
        <w:rPr>
          <w:rFonts w:cstheme="minorHAnsi"/>
          <w:b/>
          <w:lang w:val="en-US"/>
        </w:rPr>
        <w:t>7</w:t>
      </w:r>
      <w:r w:rsidRPr="002C5EAC">
        <w:rPr>
          <w:rFonts w:cstheme="minorHAnsi"/>
          <w:b/>
          <w:lang w:val="en-US"/>
        </w:rPr>
        <w:t xml:space="preserve"> – Lymphovascular invasion</w:t>
      </w:r>
    </w:p>
    <w:p w14:paraId="2BDF0323" w14:textId="77777777" w:rsidR="009321CD" w:rsidRDefault="009321CD" w:rsidP="00593C4A">
      <w:pPr>
        <w:pStyle w:val="BodyText"/>
        <w:spacing w:before="268"/>
        <w:jc w:val="both"/>
      </w:pPr>
      <w:r>
        <w:lastRenderedPageBreak/>
        <w:t>The</w:t>
      </w:r>
      <w:r>
        <w:rPr>
          <w:spacing w:val="-5"/>
        </w:rPr>
        <w:t xml:space="preserve"> </w:t>
      </w:r>
      <w:r>
        <w:t>presence</w:t>
      </w:r>
      <w:r>
        <w:rPr>
          <w:spacing w:val="-1"/>
        </w:rPr>
        <w:t xml:space="preserve"> </w:t>
      </w:r>
      <w:r>
        <w:t>or absence</w:t>
      </w:r>
      <w:r>
        <w:rPr>
          <w:spacing w:val="-5"/>
        </w:rPr>
        <w:t xml:space="preserve"> </w:t>
      </w:r>
      <w:r>
        <w:t>of lymphovascular</w:t>
      </w:r>
      <w:r>
        <w:rPr>
          <w:spacing w:val="-4"/>
        </w:rPr>
        <w:t xml:space="preserve"> </w:t>
      </w:r>
      <w:r>
        <w:t>invasion</w:t>
      </w:r>
      <w:r>
        <w:rPr>
          <w:spacing w:val="-3"/>
        </w:rPr>
        <w:t xml:space="preserve"> </w:t>
      </w:r>
      <w:r>
        <w:t>should</w:t>
      </w:r>
      <w:r>
        <w:rPr>
          <w:spacing w:val="-3"/>
        </w:rPr>
        <w:t xml:space="preserve"> </w:t>
      </w:r>
      <w:r>
        <w:t>be</w:t>
      </w:r>
      <w:r>
        <w:rPr>
          <w:spacing w:val="-5"/>
        </w:rPr>
        <w:t xml:space="preserve"> </w:t>
      </w:r>
      <w:r>
        <w:t>documented</w:t>
      </w:r>
      <w:r>
        <w:rPr>
          <w:spacing w:val="-3"/>
        </w:rPr>
        <w:t xml:space="preserve"> </w:t>
      </w:r>
      <w:r>
        <w:t>if</w:t>
      </w:r>
      <w:r>
        <w:rPr>
          <w:spacing w:val="-2"/>
        </w:rPr>
        <w:t xml:space="preserve"> </w:t>
      </w:r>
      <w:r>
        <w:t>carcinoma</w:t>
      </w:r>
      <w:r>
        <w:rPr>
          <w:spacing w:val="-5"/>
        </w:rPr>
        <w:t xml:space="preserve"> </w:t>
      </w:r>
      <w:r>
        <w:t>is</w:t>
      </w:r>
      <w:r>
        <w:rPr>
          <w:spacing w:val="-2"/>
        </w:rPr>
        <w:t xml:space="preserve"> </w:t>
      </w:r>
      <w:r>
        <w:t>clearly</w:t>
      </w:r>
      <w:r>
        <w:rPr>
          <w:spacing w:val="-3"/>
        </w:rPr>
        <w:t xml:space="preserve"> </w:t>
      </w:r>
      <w:r>
        <w:t>identified within endothelial-lined spaces. This must be carefully distinguished from retraction artefacts. It is not necessary to distinguish between small lymphatics and venous channels. While the presence of nodal metastases indicates that lymphatic invasion must be present, this element should only be reported as positive when lymphovascular invasion is identified microscopically in the primary tumour specimen.</w:t>
      </w:r>
    </w:p>
    <w:p w14:paraId="258820A5" w14:textId="77777777" w:rsidR="009321CD" w:rsidRDefault="009321CD" w:rsidP="00593C4A">
      <w:pPr>
        <w:pStyle w:val="BodyText"/>
        <w:spacing w:before="1"/>
        <w:jc w:val="both"/>
      </w:pPr>
      <w:r>
        <w:t>Otherwise, it should be listed as ‘not identified’. Several retrospective studies on surgically-treated oropharyngeal</w:t>
      </w:r>
      <w:r>
        <w:rPr>
          <w:spacing w:val="-2"/>
        </w:rPr>
        <w:t xml:space="preserve"> </w:t>
      </w:r>
      <w:r>
        <w:t>SCC</w:t>
      </w:r>
      <w:r>
        <w:rPr>
          <w:spacing w:val="-5"/>
        </w:rPr>
        <w:t xml:space="preserve"> </w:t>
      </w:r>
      <w:r>
        <w:t>show</w:t>
      </w:r>
      <w:r>
        <w:rPr>
          <w:spacing w:val="-1"/>
        </w:rPr>
        <w:t xml:space="preserve"> </w:t>
      </w:r>
      <w:r>
        <w:t>a</w:t>
      </w:r>
      <w:r>
        <w:rPr>
          <w:spacing w:val="-5"/>
        </w:rPr>
        <w:t xml:space="preserve"> </w:t>
      </w:r>
      <w:r>
        <w:t>statistically</w:t>
      </w:r>
      <w:r>
        <w:rPr>
          <w:spacing w:val="-3"/>
        </w:rPr>
        <w:t xml:space="preserve"> </w:t>
      </w:r>
      <w:r>
        <w:t>significant</w:t>
      </w:r>
      <w:r>
        <w:rPr>
          <w:spacing w:val="-5"/>
        </w:rPr>
        <w:t xml:space="preserve"> </w:t>
      </w:r>
      <w:r>
        <w:t>decrease</w:t>
      </w:r>
      <w:r>
        <w:rPr>
          <w:spacing w:val="-5"/>
        </w:rPr>
        <w:t xml:space="preserve"> </w:t>
      </w:r>
      <w:r>
        <w:t>in</w:t>
      </w:r>
      <w:r>
        <w:rPr>
          <w:spacing w:val="-3"/>
        </w:rPr>
        <w:t xml:space="preserve"> </w:t>
      </w:r>
      <w:r>
        <w:t>prognosis</w:t>
      </w:r>
      <w:r>
        <w:rPr>
          <w:spacing w:val="-1"/>
        </w:rPr>
        <w:t xml:space="preserve"> </w:t>
      </w:r>
      <w:r>
        <w:t>for</w:t>
      </w:r>
      <w:r>
        <w:rPr>
          <w:spacing w:val="-4"/>
        </w:rPr>
        <w:t xml:space="preserve"> </w:t>
      </w:r>
      <w:r>
        <w:t>patients</w:t>
      </w:r>
      <w:r>
        <w:rPr>
          <w:spacing w:val="-1"/>
        </w:rPr>
        <w:t xml:space="preserve"> </w:t>
      </w:r>
      <w:r>
        <w:t>with lymphovascular</w:t>
      </w:r>
    </w:p>
    <w:p w14:paraId="6113691F" w14:textId="3E8E8010" w:rsidR="009321CD" w:rsidRDefault="00B55BC2" w:rsidP="00593C4A">
      <w:pPr>
        <w:pStyle w:val="BodyText"/>
        <w:spacing w:before="62"/>
        <w:jc w:val="both"/>
      </w:pPr>
      <w:bookmarkStart w:id="22" w:name="Note_11_–_Perineural_invasion"/>
      <w:bookmarkEnd w:id="22"/>
      <w:r>
        <w:t xml:space="preserve"> </w:t>
      </w:r>
      <w:r w:rsidR="009321CD">
        <w:t>space</w:t>
      </w:r>
      <w:r w:rsidR="009321CD">
        <w:rPr>
          <w:spacing w:val="-6"/>
        </w:rPr>
        <w:t xml:space="preserve"> </w:t>
      </w:r>
      <w:r w:rsidR="009321CD">
        <w:t>invasion,</w:t>
      </w:r>
      <w:r w:rsidR="009321CD">
        <w:rPr>
          <w:spacing w:val="-3"/>
        </w:rPr>
        <w:t xml:space="preserve"> </w:t>
      </w:r>
      <w:r w:rsidR="009321CD">
        <w:t>independent</w:t>
      </w:r>
      <w:r w:rsidR="009321CD">
        <w:rPr>
          <w:spacing w:val="-6"/>
        </w:rPr>
        <w:t xml:space="preserve"> </w:t>
      </w:r>
      <w:r w:rsidR="009321CD">
        <w:t>of</w:t>
      </w:r>
      <w:r w:rsidR="009321CD">
        <w:rPr>
          <w:spacing w:val="-3"/>
        </w:rPr>
        <w:t xml:space="preserve"> </w:t>
      </w:r>
      <w:r w:rsidR="009321CD">
        <w:t>other</w:t>
      </w:r>
      <w:r w:rsidR="009321CD">
        <w:rPr>
          <w:spacing w:val="-5"/>
        </w:rPr>
        <w:t xml:space="preserve"> </w:t>
      </w:r>
      <w:r w:rsidR="009321CD">
        <w:t>clinical and</w:t>
      </w:r>
      <w:r w:rsidR="009321CD">
        <w:rPr>
          <w:spacing w:val="-4"/>
        </w:rPr>
        <w:t xml:space="preserve"> </w:t>
      </w:r>
      <w:r w:rsidR="009321CD">
        <w:t>pathologic</w:t>
      </w:r>
      <w:r w:rsidR="009321CD">
        <w:rPr>
          <w:spacing w:val="-5"/>
        </w:rPr>
        <w:t xml:space="preserve"> </w:t>
      </w:r>
      <w:r w:rsidR="009321CD">
        <w:t>features.</w:t>
      </w:r>
      <w:r w:rsidR="009321CD">
        <w:rPr>
          <w:vertAlign w:val="superscript"/>
        </w:rPr>
        <w:t>52-56</w:t>
      </w:r>
      <w:r w:rsidR="009321CD">
        <w:rPr>
          <w:spacing w:val="-3"/>
        </w:rPr>
        <w:t xml:space="preserve"> </w:t>
      </w:r>
      <w:r w:rsidR="009321CD">
        <w:t>The</w:t>
      </w:r>
      <w:r w:rsidR="009321CD">
        <w:rPr>
          <w:spacing w:val="-6"/>
        </w:rPr>
        <w:t xml:space="preserve"> </w:t>
      </w:r>
      <w:r w:rsidR="009321CD">
        <w:t>presence</w:t>
      </w:r>
      <w:r w:rsidR="009321CD">
        <w:rPr>
          <w:spacing w:val="-2"/>
        </w:rPr>
        <w:t xml:space="preserve"> </w:t>
      </w:r>
      <w:r w:rsidR="009321CD">
        <w:t>of</w:t>
      </w:r>
      <w:r w:rsidR="009321CD">
        <w:rPr>
          <w:spacing w:val="-3"/>
        </w:rPr>
        <w:t xml:space="preserve"> </w:t>
      </w:r>
      <w:r w:rsidR="009321CD">
        <w:t>lymphovascular invasion</w:t>
      </w:r>
      <w:r w:rsidR="009321CD">
        <w:rPr>
          <w:spacing w:val="-4"/>
        </w:rPr>
        <w:t xml:space="preserve"> </w:t>
      </w:r>
      <w:r w:rsidR="009321CD">
        <w:t>may</w:t>
      </w:r>
      <w:r w:rsidR="009321CD">
        <w:rPr>
          <w:spacing w:val="-4"/>
        </w:rPr>
        <w:t xml:space="preserve"> </w:t>
      </w:r>
      <w:r w:rsidR="009321CD">
        <w:t>impact</w:t>
      </w:r>
      <w:r w:rsidR="009321CD">
        <w:rPr>
          <w:spacing w:val="-6"/>
        </w:rPr>
        <w:t xml:space="preserve"> </w:t>
      </w:r>
      <w:r w:rsidR="009321CD">
        <w:t>decisions</w:t>
      </w:r>
      <w:r w:rsidR="009321CD">
        <w:rPr>
          <w:spacing w:val="-2"/>
        </w:rPr>
        <w:t xml:space="preserve"> </w:t>
      </w:r>
      <w:r w:rsidR="009321CD">
        <w:t>on</w:t>
      </w:r>
      <w:r w:rsidR="009321CD">
        <w:rPr>
          <w:spacing w:val="-4"/>
        </w:rPr>
        <w:t xml:space="preserve"> </w:t>
      </w:r>
      <w:r w:rsidR="009321CD">
        <w:t>therapy.</w:t>
      </w:r>
      <w:r w:rsidR="009321CD">
        <w:rPr>
          <w:spacing w:val="-4"/>
        </w:rPr>
        <w:t xml:space="preserve"> </w:t>
      </w:r>
      <w:r w:rsidR="009321CD">
        <w:t>If it</w:t>
      </w:r>
      <w:r w:rsidR="009321CD">
        <w:rPr>
          <w:spacing w:val="-6"/>
        </w:rPr>
        <w:t xml:space="preserve"> </w:t>
      </w:r>
      <w:r w:rsidR="009321CD">
        <w:t>is</w:t>
      </w:r>
      <w:r w:rsidR="009321CD">
        <w:rPr>
          <w:spacing w:val="-2"/>
        </w:rPr>
        <w:t xml:space="preserve"> </w:t>
      </w:r>
      <w:r w:rsidR="009321CD">
        <w:t>the</w:t>
      </w:r>
      <w:r w:rsidR="009321CD">
        <w:rPr>
          <w:spacing w:val="-2"/>
        </w:rPr>
        <w:t xml:space="preserve"> </w:t>
      </w:r>
      <w:r w:rsidR="009321CD">
        <w:t>only</w:t>
      </w:r>
      <w:r w:rsidR="009321CD">
        <w:rPr>
          <w:spacing w:val="-4"/>
        </w:rPr>
        <w:t xml:space="preserve"> </w:t>
      </w:r>
      <w:r w:rsidR="009321CD">
        <w:t>risk</w:t>
      </w:r>
      <w:r w:rsidR="009321CD">
        <w:rPr>
          <w:spacing w:val="-4"/>
        </w:rPr>
        <w:t xml:space="preserve"> </w:t>
      </w:r>
      <w:r w:rsidR="009321CD">
        <w:t>factor</w:t>
      </w:r>
      <w:r w:rsidR="009321CD">
        <w:rPr>
          <w:spacing w:val="-1"/>
        </w:rPr>
        <w:t xml:space="preserve"> </w:t>
      </w:r>
      <w:r w:rsidR="009321CD">
        <w:t>present, then</w:t>
      </w:r>
      <w:r w:rsidR="009321CD">
        <w:rPr>
          <w:spacing w:val="-4"/>
        </w:rPr>
        <w:t xml:space="preserve"> </w:t>
      </w:r>
      <w:r w:rsidR="009321CD">
        <w:t>by American</w:t>
      </w:r>
      <w:r w:rsidR="009321CD">
        <w:rPr>
          <w:spacing w:val="-4"/>
        </w:rPr>
        <w:t xml:space="preserve"> </w:t>
      </w:r>
      <w:r w:rsidR="009321CD">
        <w:t xml:space="preserve">Society for Radiation Oncology (ASTRO) guidelines it may be used to advise post-operative radiation after informed </w:t>
      </w:r>
      <w:bookmarkStart w:id="23" w:name="_bookmark29"/>
      <w:bookmarkEnd w:id="23"/>
      <w:r w:rsidR="009321CD">
        <w:t>patient discussion.</w:t>
      </w:r>
      <w:r w:rsidR="009321CD">
        <w:rPr>
          <w:vertAlign w:val="superscript"/>
        </w:rPr>
        <w:t>57</w:t>
      </w:r>
    </w:p>
    <w:p w14:paraId="40B4C12C" w14:textId="77777777" w:rsidR="009321CD" w:rsidRDefault="009321CD" w:rsidP="00593C4A">
      <w:pPr>
        <w:pStyle w:val="BodyText"/>
        <w:spacing w:before="1"/>
        <w:jc w:val="both"/>
      </w:pPr>
    </w:p>
    <w:p w14:paraId="716398F0" w14:textId="77777777" w:rsidR="009321CD" w:rsidRDefault="009321CD" w:rsidP="00593C4A">
      <w:pPr>
        <w:pStyle w:val="BodyText"/>
        <w:jc w:val="both"/>
      </w:pPr>
      <w:r>
        <w:t>Cases that are still equivocal after taking additional steps may be reported as ‘indeterminate’ for lymphovascular</w:t>
      </w:r>
      <w:r>
        <w:rPr>
          <w:spacing w:val="-3"/>
        </w:rPr>
        <w:t xml:space="preserve"> </w:t>
      </w:r>
      <w:r>
        <w:t>invasion,</w:t>
      </w:r>
      <w:r>
        <w:rPr>
          <w:spacing w:val="-1"/>
        </w:rPr>
        <w:t xml:space="preserve"> </w:t>
      </w:r>
      <w:r>
        <w:t>but</w:t>
      </w:r>
      <w:r>
        <w:rPr>
          <w:spacing w:val="-4"/>
        </w:rPr>
        <w:t xml:space="preserve"> </w:t>
      </w:r>
      <w:r>
        <w:t>this designation</w:t>
      </w:r>
      <w:r>
        <w:rPr>
          <w:spacing w:val="-2"/>
        </w:rPr>
        <w:t xml:space="preserve"> </w:t>
      </w:r>
      <w:r>
        <w:t>should</w:t>
      </w:r>
      <w:r>
        <w:rPr>
          <w:spacing w:val="-2"/>
        </w:rPr>
        <w:t xml:space="preserve"> </w:t>
      </w:r>
      <w:r>
        <w:t>be</w:t>
      </w:r>
      <w:r>
        <w:rPr>
          <w:spacing w:val="-4"/>
        </w:rPr>
        <w:t xml:space="preserve"> </w:t>
      </w:r>
      <w:r>
        <w:t>sparingly</w:t>
      </w:r>
      <w:r>
        <w:rPr>
          <w:spacing w:val="-2"/>
        </w:rPr>
        <w:t xml:space="preserve"> </w:t>
      </w:r>
      <w:r>
        <w:t>used</w:t>
      </w:r>
      <w:r>
        <w:rPr>
          <w:spacing w:val="-2"/>
        </w:rPr>
        <w:t xml:space="preserve"> </w:t>
      </w:r>
      <w:r>
        <w:t>and</w:t>
      </w:r>
      <w:r>
        <w:rPr>
          <w:spacing w:val="-2"/>
        </w:rPr>
        <w:t xml:space="preserve"> </w:t>
      </w:r>
      <w:r>
        <w:t>it</w:t>
      </w:r>
      <w:r>
        <w:rPr>
          <w:spacing w:val="-4"/>
        </w:rPr>
        <w:t xml:space="preserve"> </w:t>
      </w:r>
      <w:r>
        <w:t>is useful</w:t>
      </w:r>
      <w:r>
        <w:rPr>
          <w:spacing w:val="-1"/>
        </w:rPr>
        <w:t xml:space="preserve"> </w:t>
      </w:r>
      <w:r>
        <w:t>to</w:t>
      </w:r>
      <w:r>
        <w:rPr>
          <w:spacing w:val="-2"/>
        </w:rPr>
        <w:t xml:space="preserve"> </w:t>
      </w:r>
      <w:r>
        <w:t>provide</w:t>
      </w:r>
      <w:r>
        <w:rPr>
          <w:spacing w:val="-4"/>
        </w:rPr>
        <w:t xml:space="preserve"> </w:t>
      </w:r>
      <w:r>
        <w:t>the</w:t>
      </w:r>
      <w:r>
        <w:rPr>
          <w:spacing w:val="-4"/>
        </w:rPr>
        <w:t xml:space="preserve"> </w:t>
      </w:r>
      <w:r>
        <w:t>reason in a comment in the report.</w:t>
      </w:r>
    </w:p>
    <w:p w14:paraId="14EF14DE" w14:textId="77777777" w:rsidR="009321CD" w:rsidRDefault="009321CD" w:rsidP="00593C4A">
      <w:pPr>
        <w:pStyle w:val="BodyText"/>
        <w:jc w:val="both"/>
        <w:rPr>
          <w:b/>
          <w:sz w:val="20"/>
        </w:rPr>
      </w:pPr>
    </w:p>
    <w:p w14:paraId="33004EDB" w14:textId="77777777" w:rsidR="009321CD" w:rsidRDefault="009321CD" w:rsidP="00593C4A">
      <w:pPr>
        <w:pStyle w:val="BodyText"/>
        <w:spacing w:before="216"/>
        <w:jc w:val="both"/>
        <w:rPr>
          <w:b/>
          <w:sz w:val="20"/>
        </w:rPr>
      </w:pPr>
    </w:p>
    <w:p w14:paraId="2DDE08F8" w14:textId="21F99D54" w:rsidR="009321CD" w:rsidRPr="002C5EAC" w:rsidRDefault="009321CD" w:rsidP="002C5EAC">
      <w:pPr>
        <w:rPr>
          <w:rFonts w:cstheme="minorHAnsi"/>
          <w:b/>
          <w:lang w:val="en-US"/>
        </w:rPr>
      </w:pPr>
      <w:r w:rsidRPr="002C5EAC">
        <w:rPr>
          <w:rFonts w:cstheme="minorHAnsi"/>
          <w:b/>
          <w:lang w:val="en-US"/>
        </w:rPr>
        <w:t xml:space="preserve">Note </w:t>
      </w:r>
      <w:r w:rsidR="00AF4294">
        <w:rPr>
          <w:rFonts w:cstheme="minorHAnsi"/>
          <w:b/>
          <w:lang w:val="en-US"/>
        </w:rPr>
        <w:t>8</w:t>
      </w:r>
      <w:r w:rsidRPr="002C5EAC">
        <w:rPr>
          <w:rFonts w:cstheme="minorHAnsi"/>
          <w:b/>
          <w:lang w:val="en-US"/>
        </w:rPr>
        <w:t xml:space="preserve"> – Perineural invasion</w:t>
      </w:r>
    </w:p>
    <w:p w14:paraId="3A0ACAAA" w14:textId="77777777" w:rsidR="009321CD" w:rsidRDefault="009321CD" w:rsidP="00593C4A">
      <w:pPr>
        <w:pStyle w:val="BodyText"/>
        <w:spacing w:before="268"/>
        <w:jc w:val="both"/>
      </w:pPr>
      <w:r>
        <w:t>Traditionally,</w:t>
      </w:r>
      <w:r>
        <w:rPr>
          <w:spacing w:val="-3"/>
        </w:rPr>
        <w:t xml:space="preserve"> </w:t>
      </w:r>
      <w:r>
        <w:t>the</w:t>
      </w:r>
      <w:r>
        <w:rPr>
          <w:spacing w:val="-6"/>
        </w:rPr>
        <w:t xml:space="preserve"> </w:t>
      </w:r>
      <w:r>
        <w:t>presence</w:t>
      </w:r>
      <w:r>
        <w:rPr>
          <w:spacing w:val="-2"/>
        </w:rPr>
        <w:t xml:space="preserve"> </w:t>
      </w:r>
      <w:r>
        <w:t>of</w:t>
      </w:r>
      <w:r>
        <w:rPr>
          <w:spacing w:val="-3"/>
        </w:rPr>
        <w:t xml:space="preserve"> </w:t>
      </w:r>
      <w:r>
        <w:t>perineural</w:t>
      </w:r>
      <w:r>
        <w:rPr>
          <w:spacing w:val="-3"/>
        </w:rPr>
        <w:t xml:space="preserve"> </w:t>
      </w:r>
      <w:r>
        <w:t>invasion</w:t>
      </w:r>
      <w:r>
        <w:rPr>
          <w:spacing w:val="-4"/>
        </w:rPr>
        <w:t xml:space="preserve"> </w:t>
      </w:r>
      <w:r>
        <w:t>(neurotropism)</w:t>
      </w:r>
      <w:r>
        <w:rPr>
          <w:spacing w:val="-3"/>
        </w:rPr>
        <w:t xml:space="preserve"> </w:t>
      </w:r>
      <w:r>
        <w:t>is</w:t>
      </w:r>
      <w:r>
        <w:rPr>
          <w:spacing w:val="-2"/>
        </w:rPr>
        <w:t xml:space="preserve"> </w:t>
      </w:r>
      <w:r>
        <w:t>an</w:t>
      </w:r>
      <w:r>
        <w:rPr>
          <w:spacing w:val="-4"/>
        </w:rPr>
        <w:t xml:space="preserve"> </w:t>
      </w:r>
      <w:r>
        <w:t>important</w:t>
      </w:r>
      <w:r>
        <w:rPr>
          <w:spacing w:val="-2"/>
        </w:rPr>
        <w:t xml:space="preserve"> </w:t>
      </w:r>
      <w:r>
        <w:t>predictor</w:t>
      </w:r>
      <w:r>
        <w:rPr>
          <w:spacing w:val="-1"/>
        </w:rPr>
        <w:t xml:space="preserve"> </w:t>
      </w:r>
      <w:r>
        <w:t>of</w:t>
      </w:r>
      <w:r>
        <w:rPr>
          <w:spacing w:val="-3"/>
        </w:rPr>
        <w:t xml:space="preserve"> </w:t>
      </w:r>
      <w:r>
        <w:t>poor</w:t>
      </w:r>
      <w:r>
        <w:rPr>
          <w:spacing w:val="-5"/>
        </w:rPr>
        <w:t xml:space="preserve"> </w:t>
      </w:r>
      <w:r>
        <w:t>prognosis in head and neck cancer of virtually all sites.</w:t>
      </w:r>
      <w:r>
        <w:rPr>
          <w:vertAlign w:val="superscript"/>
        </w:rPr>
        <w:t>58</w:t>
      </w:r>
      <w:r>
        <w:rPr>
          <w:spacing w:val="-18"/>
        </w:rPr>
        <w:t xml:space="preserve"> </w:t>
      </w:r>
      <w:r>
        <w:t>This refers to standard haematoxylin and eosin (H&amp;E) stained material showing the presence of tumour growing in the perineural plane/space and not to tumour simply surrounding or near nerves. The relationship between perineural invasion and prognosis appears to be largely independent of nerve diameter.</w:t>
      </w:r>
      <w:r>
        <w:rPr>
          <w:vertAlign w:val="superscript"/>
        </w:rPr>
        <w:t>59</w:t>
      </w:r>
      <w:r>
        <w:t xml:space="preserve"> The few studies (mostly surgical resection-related) looking at perineural invasion exclusively in oropharyngeal SCCs show either borderline significance or none, when </w:t>
      </w:r>
      <w:bookmarkStart w:id="24" w:name="_bookmark30"/>
      <w:bookmarkEnd w:id="24"/>
      <w:r>
        <w:t>controlling for HPV status, etc.</w:t>
      </w:r>
      <w:r>
        <w:rPr>
          <w:vertAlign w:val="superscript"/>
        </w:rPr>
        <w:t>52-54,60,61</w:t>
      </w:r>
      <w:r>
        <w:t xml:space="preserve"> Perineural invasion is uncommon in HPV-associated tumours and, thus, its significance may be difficult to establish. Although its impact in oropharyngeal tumours may not be equivalent to other anatomic subsites in the head and neck, it is still an important data element and may impact decisions on therapy. If it is the only risk factor present, then by ASTRO guidelines it may be used to administer post-operative radiation after informed patient discussion.</w:t>
      </w:r>
      <w:r>
        <w:rPr>
          <w:vertAlign w:val="superscript"/>
        </w:rPr>
        <w:t>57</w:t>
      </w:r>
      <w:r>
        <w:t xml:space="preserve"> There are no data on perineural invasion for nasopharyngeal carcinomas so it is considered non-core for these tumours.</w:t>
      </w:r>
    </w:p>
    <w:p w14:paraId="4B0DBAEB" w14:textId="77777777" w:rsidR="009321CD" w:rsidRDefault="009321CD" w:rsidP="00593C4A">
      <w:pPr>
        <w:pStyle w:val="BodyText"/>
        <w:jc w:val="both"/>
        <w:rPr>
          <w:b/>
          <w:sz w:val="20"/>
        </w:rPr>
      </w:pPr>
    </w:p>
    <w:p w14:paraId="68C89712" w14:textId="77777777" w:rsidR="009321CD" w:rsidRDefault="009321CD" w:rsidP="00593C4A">
      <w:pPr>
        <w:pStyle w:val="BodyText"/>
        <w:spacing w:before="215"/>
        <w:jc w:val="both"/>
        <w:rPr>
          <w:b/>
          <w:sz w:val="20"/>
        </w:rPr>
      </w:pPr>
    </w:p>
    <w:p w14:paraId="7258753D" w14:textId="4DA1E5FF" w:rsidR="009321CD" w:rsidRPr="002C5EAC" w:rsidRDefault="009321CD" w:rsidP="002C5EAC">
      <w:pPr>
        <w:rPr>
          <w:rFonts w:cstheme="minorHAnsi"/>
          <w:b/>
          <w:lang w:val="en-US"/>
        </w:rPr>
      </w:pPr>
      <w:r w:rsidRPr="002C5EAC">
        <w:rPr>
          <w:rFonts w:cstheme="minorHAnsi"/>
          <w:b/>
          <w:lang w:val="en-US"/>
        </w:rPr>
        <w:t xml:space="preserve">Note </w:t>
      </w:r>
      <w:r w:rsidR="00AF4294">
        <w:rPr>
          <w:rFonts w:cstheme="minorHAnsi"/>
          <w:b/>
          <w:lang w:val="en-US"/>
        </w:rPr>
        <w:t>9</w:t>
      </w:r>
      <w:r w:rsidRPr="002C5EAC">
        <w:rPr>
          <w:rFonts w:cstheme="minorHAnsi"/>
          <w:b/>
          <w:lang w:val="en-US"/>
        </w:rPr>
        <w:t xml:space="preserve"> – Margin status</w:t>
      </w:r>
    </w:p>
    <w:p w14:paraId="46968DFC" w14:textId="77777777" w:rsidR="009321CD" w:rsidRDefault="009321CD" w:rsidP="00593C4A">
      <w:pPr>
        <w:pStyle w:val="BodyText"/>
        <w:spacing w:before="272"/>
        <w:jc w:val="both"/>
      </w:pPr>
      <w:r>
        <w:t>Positive</w:t>
      </w:r>
      <w:r>
        <w:rPr>
          <w:spacing w:val="-5"/>
        </w:rPr>
        <w:t xml:space="preserve"> </w:t>
      </w:r>
      <w:r>
        <w:t>resection</w:t>
      </w:r>
      <w:r>
        <w:rPr>
          <w:spacing w:val="-3"/>
        </w:rPr>
        <w:t xml:space="preserve"> </w:t>
      </w:r>
      <w:r>
        <w:t>margins</w:t>
      </w:r>
      <w:r>
        <w:rPr>
          <w:spacing w:val="-1"/>
        </w:rPr>
        <w:t xml:space="preserve"> </w:t>
      </w:r>
      <w:r>
        <w:t>are</w:t>
      </w:r>
      <w:r>
        <w:rPr>
          <w:spacing w:val="-1"/>
        </w:rPr>
        <w:t xml:space="preserve"> </w:t>
      </w:r>
      <w:r>
        <w:t>a</w:t>
      </w:r>
      <w:r>
        <w:rPr>
          <w:spacing w:val="-5"/>
        </w:rPr>
        <w:t xml:space="preserve"> </w:t>
      </w:r>
      <w:r>
        <w:t>consistently adverse</w:t>
      </w:r>
      <w:r>
        <w:rPr>
          <w:spacing w:val="-5"/>
        </w:rPr>
        <w:t xml:space="preserve"> </w:t>
      </w:r>
      <w:r>
        <w:t>prognostic</w:t>
      </w:r>
      <w:r>
        <w:rPr>
          <w:spacing w:val="-4"/>
        </w:rPr>
        <w:t xml:space="preserve"> </w:t>
      </w:r>
      <w:r>
        <w:t>feature</w:t>
      </w:r>
      <w:r>
        <w:rPr>
          <w:spacing w:val="-1"/>
        </w:rPr>
        <w:t xml:space="preserve"> </w:t>
      </w:r>
      <w:r>
        <w:t>in</w:t>
      </w:r>
      <w:r>
        <w:rPr>
          <w:spacing w:val="-3"/>
        </w:rPr>
        <w:t xml:space="preserve"> </w:t>
      </w:r>
      <w:r>
        <w:t>patients</w:t>
      </w:r>
      <w:r>
        <w:rPr>
          <w:spacing w:val="-1"/>
        </w:rPr>
        <w:t xml:space="preserve"> </w:t>
      </w:r>
      <w:r>
        <w:t>with</w:t>
      </w:r>
      <w:r>
        <w:rPr>
          <w:spacing w:val="-3"/>
        </w:rPr>
        <w:t xml:space="preserve"> </w:t>
      </w:r>
      <w:r>
        <w:t>oropharyngeal</w:t>
      </w:r>
      <w:r>
        <w:rPr>
          <w:spacing w:val="-2"/>
        </w:rPr>
        <w:t xml:space="preserve"> </w:t>
      </w:r>
      <w:r>
        <w:t>SCC, when tightly defined, although this impact might be less in the HPV-associated patient.</w:t>
      </w:r>
      <w:r>
        <w:rPr>
          <w:vertAlign w:val="superscript"/>
        </w:rPr>
        <w:t>45,62-65</w:t>
      </w:r>
      <w:r>
        <w:t xml:space="preserve"> The definition of</w:t>
      </w:r>
      <w:r>
        <w:rPr>
          <w:spacing w:val="-2"/>
        </w:rPr>
        <w:t xml:space="preserve"> </w:t>
      </w:r>
      <w:r>
        <w:t>a</w:t>
      </w:r>
      <w:r>
        <w:rPr>
          <w:spacing w:val="-5"/>
        </w:rPr>
        <w:t xml:space="preserve"> </w:t>
      </w:r>
      <w:r>
        <w:t>positive</w:t>
      </w:r>
      <w:r>
        <w:rPr>
          <w:spacing w:val="-5"/>
        </w:rPr>
        <w:t xml:space="preserve"> </w:t>
      </w:r>
      <w:r>
        <w:t>margin</w:t>
      </w:r>
      <w:r>
        <w:rPr>
          <w:spacing w:val="-3"/>
        </w:rPr>
        <w:t xml:space="preserve"> </w:t>
      </w:r>
      <w:r>
        <w:t>is</w:t>
      </w:r>
      <w:r>
        <w:rPr>
          <w:spacing w:val="-1"/>
        </w:rPr>
        <w:t xml:space="preserve"> </w:t>
      </w:r>
      <w:r>
        <w:t>controversial.</w:t>
      </w:r>
      <w:r>
        <w:rPr>
          <w:vertAlign w:val="superscript"/>
        </w:rPr>
        <w:t>66,67</w:t>
      </w:r>
      <w:r>
        <w:rPr>
          <w:spacing w:val="-2"/>
        </w:rPr>
        <w:t xml:space="preserve"> </w:t>
      </w:r>
      <w:r>
        <w:t>However,</w:t>
      </w:r>
      <w:r>
        <w:rPr>
          <w:spacing w:val="-2"/>
        </w:rPr>
        <w:t xml:space="preserve"> </w:t>
      </w:r>
      <w:r>
        <w:t>several</w:t>
      </w:r>
      <w:r>
        <w:rPr>
          <w:spacing w:val="-2"/>
        </w:rPr>
        <w:t xml:space="preserve"> </w:t>
      </w:r>
      <w:r>
        <w:t>studies</w:t>
      </w:r>
      <w:r>
        <w:rPr>
          <w:spacing w:val="-1"/>
        </w:rPr>
        <w:t xml:space="preserve"> </w:t>
      </w:r>
      <w:r>
        <w:t>support</w:t>
      </w:r>
      <w:r>
        <w:rPr>
          <w:spacing w:val="-5"/>
        </w:rPr>
        <w:t xml:space="preserve"> </w:t>
      </w:r>
      <w:r>
        <w:t>the</w:t>
      </w:r>
      <w:r>
        <w:rPr>
          <w:spacing w:val="-1"/>
        </w:rPr>
        <w:t xml:space="preserve"> </w:t>
      </w:r>
      <w:r>
        <w:t>definition</w:t>
      </w:r>
      <w:r>
        <w:rPr>
          <w:spacing w:val="-3"/>
        </w:rPr>
        <w:t xml:space="preserve"> </w:t>
      </w:r>
      <w:r>
        <w:t>of</w:t>
      </w:r>
      <w:r>
        <w:rPr>
          <w:spacing w:val="-2"/>
        </w:rPr>
        <w:t xml:space="preserve"> </w:t>
      </w:r>
      <w:r>
        <w:t>a</w:t>
      </w:r>
      <w:r>
        <w:rPr>
          <w:spacing w:val="-5"/>
        </w:rPr>
        <w:t xml:space="preserve"> </w:t>
      </w:r>
      <w:r>
        <w:t>positive</w:t>
      </w:r>
      <w:r>
        <w:rPr>
          <w:spacing w:val="-5"/>
        </w:rPr>
        <w:t xml:space="preserve"> </w:t>
      </w:r>
      <w:r>
        <w:t>margin to be invasive carcinoma or carcinoma in situ/high grade dysplasia present at margins (microscopic cut- through of tumour).</w:t>
      </w:r>
      <w:r>
        <w:rPr>
          <w:vertAlign w:val="superscript"/>
        </w:rPr>
        <w:t>66</w:t>
      </w:r>
      <w:r>
        <w:t xml:space="preserve"> The reporting of surgical margins should also include information regarding the distance of invasive carcinoma or carcinoma in situ/high grade dysplasia from the surgical margin. Tumours with ‘close’ margins also carry an increased risk for local recurrence,</w:t>
      </w:r>
      <w:r>
        <w:rPr>
          <w:vertAlign w:val="superscript"/>
        </w:rPr>
        <w:t>66,68,69</w:t>
      </w:r>
      <w:r>
        <w:rPr>
          <w:spacing w:val="-11"/>
        </w:rPr>
        <w:t xml:space="preserve"> </w:t>
      </w:r>
      <w:r>
        <w:t>but the definition of a ‘close’ margin is not standardised as the effective cut-off varies between studies and between anatomic subsites and</w:t>
      </w:r>
      <w:r>
        <w:rPr>
          <w:spacing w:val="-3"/>
        </w:rPr>
        <w:t xml:space="preserve"> </w:t>
      </w:r>
      <w:r>
        <w:t>the</w:t>
      </w:r>
      <w:r>
        <w:rPr>
          <w:spacing w:val="-1"/>
        </w:rPr>
        <w:t xml:space="preserve"> </w:t>
      </w:r>
      <w:r>
        <w:t>risk</w:t>
      </w:r>
      <w:r>
        <w:rPr>
          <w:spacing w:val="-3"/>
        </w:rPr>
        <w:t xml:space="preserve"> </w:t>
      </w:r>
      <w:r>
        <w:t>of</w:t>
      </w:r>
      <w:r>
        <w:rPr>
          <w:spacing w:val="-2"/>
        </w:rPr>
        <w:t xml:space="preserve"> </w:t>
      </w:r>
      <w:r>
        <w:t>a</w:t>
      </w:r>
      <w:r>
        <w:rPr>
          <w:spacing w:val="-1"/>
        </w:rPr>
        <w:t xml:space="preserve"> </w:t>
      </w:r>
      <w:r>
        <w:t>close</w:t>
      </w:r>
      <w:r>
        <w:rPr>
          <w:spacing w:val="-5"/>
        </w:rPr>
        <w:t xml:space="preserve"> </w:t>
      </w:r>
      <w:r>
        <w:t>margin</w:t>
      </w:r>
      <w:r>
        <w:rPr>
          <w:spacing w:val="-3"/>
        </w:rPr>
        <w:t xml:space="preserve"> </w:t>
      </w:r>
      <w:r>
        <w:t>may be</w:t>
      </w:r>
      <w:r>
        <w:rPr>
          <w:spacing w:val="-5"/>
        </w:rPr>
        <w:t xml:space="preserve"> </w:t>
      </w:r>
      <w:r>
        <w:t>lower</w:t>
      </w:r>
      <w:r>
        <w:rPr>
          <w:spacing w:val="-4"/>
        </w:rPr>
        <w:t xml:space="preserve"> </w:t>
      </w:r>
      <w:r>
        <w:t>in</w:t>
      </w:r>
      <w:r>
        <w:rPr>
          <w:spacing w:val="-3"/>
        </w:rPr>
        <w:t xml:space="preserve"> </w:t>
      </w:r>
      <w:r>
        <w:t>HPV-associated tumours.</w:t>
      </w:r>
      <w:r>
        <w:rPr>
          <w:vertAlign w:val="superscript"/>
        </w:rPr>
        <w:t>70</w:t>
      </w:r>
      <w:r>
        <w:rPr>
          <w:spacing w:val="-2"/>
        </w:rPr>
        <w:t xml:space="preserve"> </w:t>
      </w:r>
      <w:r>
        <w:t>Thus,</w:t>
      </w:r>
      <w:r>
        <w:rPr>
          <w:spacing w:val="-2"/>
        </w:rPr>
        <w:t xml:space="preserve"> </w:t>
      </w:r>
      <w:r>
        <w:t>distance</w:t>
      </w:r>
      <w:r>
        <w:rPr>
          <w:spacing w:val="-5"/>
        </w:rPr>
        <w:t xml:space="preserve"> </w:t>
      </w:r>
      <w:r>
        <w:t>of</w:t>
      </w:r>
      <w:r>
        <w:rPr>
          <w:spacing w:val="-2"/>
        </w:rPr>
        <w:t xml:space="preserve"> </w:t>
      </w:r>
      <w:r>
        <w:t>tumour</w:t>
      </w:r>
      <w:r>
        <w:rPr>
          <w:spacing w:val="-4"/>
        </w:rPr>
        <w:t xml:space="preserve"> </w:t>
      </w:r>
      <w:r>
        <w:t xml:space="preserve">from the nearest margin should be recorded when it can be measured. Distance may not be feasible to report if separate margin specimens are submitted in addition to the main specimen. In this instance, state that margins are negative, but do not provide </w:t>
      </w:r>
      <w:r>
        <w:lastRenderedPageBreak/>
        <w:t>a distance. Margin evaluation may not be possible in TLM specimens,</w:t>
      </w:r>
      <w:r>
        <w:rPr>
          <w:spacing w:val="-2"/>
        </w:rPr>
        <w:t xml:space="preserve"> </w:t>
      </w:r>
      <w:r>
        <w:t>if</w:t>
      </w:r>
      <w:r>
        <w:rPr>
          <w:spacing w:val="-2"/>
        </w:rPr>
        <w:t xml:space="preserve"> </w:t>
      </w:r>
      <w:r>
        <w:t>the</w:t>
      </w:r>
      <w:r>
        <w:rPr>
          <w:spacing w:val="-5"/>
        </w:rPr>
        <w:t xml:space="preserve"> </w:t>
      </w:r>
      <w:r>
        <w:t>tumour</w:t>
      </w:r>
      <w:r>
        <w:rPr>
          <w:spacing w:val="-4"/>
        </w:rPr>
        <w:t xml:space="preserve"> </w:t>
      </w:r>
      <w:r>
        <w:t>is</w:t>
      </w:r>
      <w:r>
        <w:rPr>
          <w:spacing w:val="-1"/>
        </w:rPr>
        <w:t xml:space="preserve"> </w:t>
      </w:r>
      <w:r>
        <w:t>excised</w:t>
      </w:r>
      <w:r>
        <w:rPr>
          <w:spacing w:val="-3"/>
        </w:rPr>
        <w:t xml:space="preserve"> </w:t>
      </w:r>
      <w:r>
        <w:t>in</w:t>
      </w:r>
      <w:r>
        <w:rPr>
          <w:spacing w:val="-3"/>
        </w:rPr>
        <w:t xml:space="preserve"> </w:t>
      </w:r>
      <w:r>
        <w:t>pieces</w:t>
      </w:r>
      <w:r>
        <w:rPr>
          <w:spacing w:val="-1"/>
        </w:rPr>
        <w:t xml:space="preserve"> </w:t>
      </w:r>
      <w:r>
        <w:t>and</w:t>
      </w:r>
      <w:r>
        <w:rPr>
          <w:spacing w:val="-3"/>
        </w:rPr>
        <w:t xml:space="preserve"> </w:t>
      </w:r>
      <w:r>
        <w:t>the</w:t>
      </w:r>
      <w:r>
        <w:rPr>
          <w:spacing w:val="-1"/>
        </w:rPr>
        <w:t xml:space="preserve"> </w:t>
      </w:r>
      <w:r>
        <w:t>true</w:t>
      </w:r>
      <w:r>
        <w:rPr>
          <w:spacing w:val="-5"/>
        </w:rPr>
        <w:t xml:space="preserve"> </w:t>
      </w:r>
      <w:r>
        <w:t>margins</w:t>
      </w:r>
      <w:r>
        <w:rPr>
          <w:spacing w:val="-1"/>
        </w:rPr>
        <w:t xml:space="preserve"> </w:t>
      </w:r>
      <w:r>
        <w:t>are</w:t>
      </w:r>
      <w:r>
        <w:rPr>
          <w:spacing w:val="-5"/>
        </w:rPr>
        <w:t xml:space="preserve"> </w:t>
      </w:r>
      <w:r>
        <w:t>not</w:t>
      </w:r>
      <w:r>
        <w:rPr>
          <w:spacing w:val="-1"/>
        </w:rPr>
        <w:t xml:space="preserve"> </w:t>
      </w:r>
      <w:r>
        <w:t>designated by</w:t>
      </w:r>
      <w:r>
        <w:rPr>
          <w:spacing w:val="-3"/>
        </w:rPr>
        <w:t xml:space="preserve"> </w:t>
      </w:r>
      <w:r>
        <w:t>the</w:t>
      </w:r>
      <w:r>
        <w:rPr>
          <w:spacing w:val="-5"/>
        </w:rPr>
        <w:t xml:space="preserve"> </w:t>
      </w:r>
      <w:r>
        <w:t>surgeon.</w:t>
      </w:r>
      <w:r>
        <w:rPr>
          <w:spacing w:val="-3"/>
        </w:rPr>
        <w:t xml:space="preserve"> </w:t>
      </w:r>
      <w:r>
        <w:t>It</w:t>
      </w:r>
      <w:r>
        <w:rPr>
          <w:spacing w:val="-5"/>
        </w:rPr>
        <w:t xml:space="preserve"> </w:t>
      </w:r>
      <w:r>
        <w:t>may be possible to refine the margin status following discussion with the surgical team.</w:t>
      </w:r>
    </w:p>
    <w:p w14:paraId="793AC90A" w14:textId="7B0BBC13" w:rsidR="009321CD" w:rsidRDefault="009321CD" w:rsidP="004A5DC9">
      <w:pPr>
        <w:pStyle w:val="BodyText"/>
        <w:spacing w:before="268"/>
        <w:jc w:val="both"/>
      </w:pPr>
      <w:r>
        <w:t>Because</w:t>
      </w:r>
      <w:r>
        <w:rPr>
          <w:spacing w:val="-1"/>
        </w:rPr>
        <w:t xml:space="preserve"> </w:t>
      </w:r>
      <w:r>
        <w:t>of the</w:t>
      </w:r>
      <w:r>
        <w:rPr>
          <w:spacing w:val="-1"/>
        </w:rPr>
        <w:t xml:space="preserve"> </w:t>
      </w:r>
      <w:r>
        <w:t>uncertainty and difficulty (if not</w:t>
      </w:r>
      <w:r>
        <w:rPr>
          <w:spacing w:val="-1"/>
        </w:rPr>
        <w:t xml:space="preserve"> </w:t>
      </w:r>
      <w:r>
        <w:t>impossibility) of telling in situ from invasive</w:t>
      </w:r>
      <w:r>
        <w:rPr>
          <w:spacing w:val="-1"/>
        </w:rPr>
        <w:t xml:space="preserve"> </w:t>
      </w:r>
      <w:r>
        <w:t>(‘metastasis- capable’)</w:t>
      </w:r>
      <w:r>
        <w:rPr>
          <w:spacing w:val="-3"/>
        </w:rPr>
        <w:t xml:space="preserve"> </w:t>
      </w:r>
      <w:r>
        <w:t>SCC</w:t>
      </w:r>
      <w:r>
        <w:rPr>
          <w:spacing w:val="-2"/>
        </w:rPr>
        <w:t xml:space="preserve"> </w:t>
      </w:r>
      <w:r>
        <w:t>in</w:t>
      </w:r>
      <w:r>
        <w:rPr>
          <w:spacing w:val="-4"/>
        </w:rPr>
        <w:t xml:space="preserve"> </w:t>
      </w:r>
      <w:r>
        <w:t>crypt-derived</w:t>
      </w:r>
      <w:r>
        <w:rPr>
          <w:spacing w:val="-4"/>
        </w:rPr>
        <w:t xml:space="preserve"> </w:t>
      </w:r>
      <w:r>
        <w:t>(usually</w:t>
      </w:r>
      <w:r>
        <w:rPr>
          <w:spacing w:val="-4"/>
        </w:rPr>
        <w:t xml:space="preserve"> </w:t>
      </w:r>
      <w:r>
        <w:t>viral-associated)</w:t>
      </w:r>
      <w:r>
        <w:rPr>
          <w:spacing w:val="-3"/>
        </w:rPr>
        <w:t xml:space="preserve"> </w:t>
      </w:r>
      <w:r>
        <w:t>tumours</w:t>
      </w:r>
      <w:r>
        <w:rPr>
          <w:spacing w:val="-2"/>
        </w:rPr>
        <w:t xml:space="preserve"> </w:t>
      </w:r>
      <w:r>
        <w:t>of</w:t>
      </w:r>
      <w:r>
        <w:rPr>
          <w:spacing w:val="-3"/>
        </w:rPr>
        <w:t xml:space="preserve"> </w:t>
      </w:r>
      <w:r>
        <w:t>the</w:t>
      </w:r>
      <w:r>
        <w:rPr>
          <w:spacing w:val="-2"/>
        </w:rPr>
        <w:t xml:space="preserve"> </w:t>
      </w:r>
      <w:r>
        <w:t>oropharynx</w:t>
      </w:r>
      <w:r>
        <w:rPr>
          <w:spacing w:val="-1"/>
        </w:rPr>
        <w:t xml:space="preserve"> </w:t>
      </w:r>
      <w:r>
        <w:t>and</w:t>
      </w:r>
      <w:r>
        <w:rPr>
          <w:spacing w:val="-4"/>
        </w:rPr>
        <w:t xml:space="preserve"> </w:t>
      </w:r>
      <w:r>
        <w:t>nasopharynx,</w:t>
      </w:r>
      <w:r>
        <w:rPr>
          <w:spacing w:val="-3"/>
        </w:rPr>
        <w:t xml:space="preserve"> </w:t>
      </w:r>
      <w:r>
        <w:t>the</w:t>
      </w:r>
      <w:bookmarkStart w:id="25" w:name="Note_13_–_Coexistent_pathology"/>
      <w:bookmarkStart w:id="26" w:name="Note_14_–_Ancillary_studies"/>
      <w:bookmarkEnd w:id="25"/>
      <w:bookmarkEnd w:id="26"/>
      <w:r w:rsidR="00B55BC2">
        <w:t xml:space="preserve"> </w:t>
      </w:r>
      <w:r>
        <w:t>reporting</w:t>
      </w:r>
      <w:r>
        <w:rPr>
          <w:spacing w:val="-4"/>
        </w:rPr>
        <w:t xml:space="preserve"> </w:t>
      </w:r>
      <w:r>
        <w:t>is</w:t>
      </w:r>
      <w:r>
        <w:rPr>
          <w:spacing w:val="-2"/>
        </w:rPr>
        <w:t xml:space="preserve"> </w:t>
      </w:r>
      <w:r>
        <w:t>simplified</w:t>
      </w:r>
      <w:r>
        <w:rPr>
          <w:spacing w:val="-4"/>
        </w:rPr>
        <w:t xml:space="preserve"> </w:t>
      </w:r>
      <w:r>
        <w:t>here</w:t>
      </w:r>
      <w:r>
        <w:rPr>
          <w:spacing w:val="-6"/>
        </w:rPr>
        <w:t xml:space="preserve"> </w:t>
      </w:r>
      <w:r>
        <w:t>just</w:t>
      </w:r>
      <w:r>
        <w:rPr>
          <w:spacing w:val="-2"/>
        </w:rPr>
        <w:t xml:space="preserve"> </w:t>
      </w:r>
      <w:r>
        <w:t>as</w:t>
      </w:r>
      <w:r>
        <w:rPr>
          <w:spacing w:val="-2"/>
        </w:rPr>
        <w:t xml:space="preserve"> </w:t>
      </w:r>
      <w:r>
        <w:t>‘distance</w:t>
      </w:r>
      <w:r>
        <w:rPr>
          <w:spacing w:val="-6"/>
        </w:rPr>
        <w:t xml:space="preserve"> </w:t>
      </w:r>
      <w:r>
        <w:t>of</w:t>
      </w:r>
      <w:r>
        <w:rPr>
          <w:spacing w:val="-3"/>
        </w:rPr>
        <w:t xml:space="preserve"> </w:t>
      </w:r>
      <w:r>
        <w:t>closest</w:t>
      </w:r>
      <w:r>
        <w:rPr>
          <w:spacing w:val="-6"/>
        </w:rPr>
        <w:t xml:space="preserve"> </w:t>
      </w:r>
      <w:r>
        <w:t>carcinoma’ to the</w:t>
      </w:r>
      <w:r>
        <w:rPr>
          <w:spacing w:val="-6"/>
        </w:rPr>
        <w:t xml:space="preserve"> </w:t>
      </w:r>
      <w:r>
        <w:t>margin,</w:t>
      </w:r>
      <w:r>
        <w:rPr>
          <w:spacing w:val="-3"/>
        </w:rPr>
        <w:t xml:space="preserve"> </w:t>
      </w:r>
      <w:r>
        <w:t>without</w:t>
      </w:r>
      <w:r>
        <w:rPr>
          <w:spacing w:val="-2"/>
        </w:rPr>
        <w:t xml:space="preserve"> </w:t>
      </w:r>
      <w:r>
        <w:t>reference</w:t>
      </w:r>
      <w:r>
        <w:rPr>
          <w:spacing w:val="-2"/>
        </w:rPr>
        <w:t xml:space="preserve"> </w:t>
      </w:r>
      <w:r>
        <w:t>to invasive or in situ.</w:t>
      </w:r>
    </w:p>
    <w:p w14:paraId="5F3F8FB3" w14:textId="77777777" w:rsidR="009321CD" w:rsidRDefault="009321CD" w:rsidP="00593C4A">
      <w:pPr>
        <w:pStyle w:val="BodyText"/>
        <w:spacing w:before="267" w:line="242" w:lineRule="auto"/>
        <w:jc w:val="both"/>
      </w:pPr>
      <w:r>
        <w:t>Reporting</w:t>
      </w:r>
      <w:r>
        <w:rPr>
          <w:spacing w:val="-4"/>
        </w:rPr>
        <w:t xml:space="preserve"> </w:t>
      </w:r>
      <w:r>
        <w:t>of</w:t>
      </w:r>
      <w:r>
        <w:rPr>
          <w:spacing w:val="-3"/>
        </w:rPr>
        <w:t xml:space="preserve"> </w:t>
      </w:r>
      <w:r>
        <w:t>surgical</w:t>
      </w:r>
      <w:r>
        <w:rPr>
          <w:spacing w:val="-3"/>
        </w:rPr>
        <w:t xml:space="preserve"> </w:t>
      </w:r>
      <w:r>
        <w:t>margins</w:t>
      </w:r>
      <w:r>
        <w:rPr>
          <w:spacing w:val="-2"/>
        </w:rPr>
        <w:t xml:space="preserve"> </w:t>
      </w:r>
      <w:r>
        <w:t>for</w:t>
      </w:r>
      <w:r>
        <w:rPr>
          <w:spacing w:val="-5"/>
        </w:rPr>
        <w:t xml:space="preserve"> </w:t>
      </w:r>
      <w:r>
        <w:t>non-squamous</w:t>
      </w:r>
      <w:r>
        <w:rPr>
          <w:spacing w:val="-2"/>
        </w:rPr>
        <w:t xml:space="preserve"> </w:t>
      </w:r>
      <w:r>
        <w:t>carcinomas</w:t>
      </w:r>
      <w:r>
        <w:rPr>
          <w:spacing w:val="-2"/>
        </w:rPr>
        <w:t xml:space="preserve"> </w:t>
      </w:r>
      <w:r>
        <w:t>should</w:t>
      </w:r>
      <w:r>
        <w:rPr>
          <w:spacing w:val="-4"/>
        </w:rPr>
        <w:t xml:space="preserve"> </w:t>
      </w:r>
      <w:r>
        <w:t>follow</w:t>
      </w:r>
      <w:r>
        <w:rPr>
          <w:spacing w:val="-6"/>
        </w:rPr>
        <w:t xml:space="preserve"> </w:t>
      </w:r>
      <w:r>
        <w:t>those</w:t>
      </w:r>
      <w:r>
        <w:rPr>
          <w:spacing w:val="-6"/>
        </w:rPr>
        <w:t xml:space="preserve"> </w:t>
      </w:r>
      <w:r>
        <w:t>used</w:t>
      </w:r>
      <w:r>
        <w:rPr>
          <w:spacing w:val="-4"/>
        </w:rPr>
        <w:t xml:space="preserve"> </w:t>
      </w:r>
      <w:r>
        <w:t>for such</w:t>
      </w:r>
      <w:r>
        <w:rPr>
          <w:spacing w:val="-4"/>
        </w:rPr>
        <w:t xml:space="preserve"> </w:t>
      </w:r>
      <w:r>
        <w:t>tumours</w:t>
      </w:r>
      <w:r>
        <w:rPr>
          <w:spacing w:val="-2"/>
        </w:rPr>
        <w:t xml:space="preserve"> </w:t>
      </w:r>
      <w:r>
        <w:t>at</w:t>
      </w:r>
      <w:r>
        <w:rPr>
          <w:spacing w:val="-2"/>
        </w:rPr>
        <w:t xml:space="preserve"> </w:t>
      </w:r>
      <w:r>
        <w:t xml:space="preserve">all </w:t>
      </w:r>
      <w:bookmarkStart w:id="27" w:name="_bookmark31"/>
      <w:bookmarkEnd w:id="27"/>
      <w:r>
        <w:t>head and neck subsites.</w:t>
      </w:r>
    </w:p>
    <w:p w14:paraId="2478A4AA" w14:textId="77777777" w:rsidR="009321CD" w:rsidRDefault="009321CD" w:rsidP="00593C4A">
      <w:pPr>
        <w:pStyle w:val="BodyText"/>
        <w:jc w:val="both"/>
        <w:rPr>
          <w:b/>
          <w:sz w:val="20"/>
        </w:rPr>
      </w:pPr>
    </w:p>
    <w:p w14:paraId="4351D10B" w14:textId="77777777" w:rsidR="009321CD" w:rsidRDefault="009321CD" w:rsidP="00593C4A">
      <w:pPr>
        <w:pStyle w:val="BodyText"/>
        <w:spacing w:before="215"/>
        <w:jc w:val="both"/>
        <w:rPr>
          <w:b/>
          <w:sz w:val="20"/>
        </w:rPr>
      </w:pPr>
    </w:p>
    <w:p w14:paraId="6A92E7B7" w14:textId="77777777" w:rsidR="009321CD" w:rsidRPr="002C5EAC" w:rsidRDefault="009321CD" w:rsidP="002C5EAC">
      <w:pPr>
        <w:rPr>
          <w:rFonts w:cstheme="minorHAnsi"/>
          <w:b/>
          <w:lang w:val="en-US"/>
        </w:rPr>
      </w:pPr>
      <w:r w:rsidRPr="002C5EAC">
        <w:rPr>
          <w:rFonts w:cstheme="minorHAnsi"/>
          <w:b/>
          <w:lang w:val="en-US"/>
        </w:rPr>
        <w:t>Note 10 – Pathological staging</w:t>
      </w:r>
    </w:p>
    <w:p w14:paraId="20D04780" w14:textId="77777777" w:rsidR="009321CD" w:rsidRDefault="009321CD" w:rsidP="00593C4A">
      <w:pPr>
        <w:pStyle w:val="BodyText"/>
        <w:spacing w:before="245"/>
        <w:jc w:val="both"/>
      </w:pPr>
      <w:r>
        <w:t>This</w:t>
      </w:r>
      <w:r>
        <w:rPr>
          <w:spacing w:val="-2"/>
        </w:rPr>
        <w:t xml:space="preserve"> </w:t>
      </w:r>
      <w:r>
        <w:t>protocol</w:t>
      </w:r>
      <w:r>
        <w:rPr>
          <w:spacing w:val="-3"/>
        </w:rPr>
        <w:t xml:space="preserve"> </w:t>
      </w:r>
      <w:r>
        <w:t>recommends</w:t>
      </w:r>
      <w:r>
        <w:rPr>
          <w:spacing w:val="-2"/>
        </w:rPr>
        <w:t xml:space="preserve"> </w:t>
      </w:r>
      <w:r>
        <w:t>the</w:t>
      </w:r>
      <w:r>
        <w:rPr>
          <w:spacing w:val="-5"/>
        </w:rPr>
        <w:t xml:space="preserve"> </w:t>
      </w:r>
      <w:r>
        <w:t>T</w:t>
      </w:r>
      <w:r>
        <w:rPr>
          <w:spacing w:val="-3"/>
        </w:rPr>
        <w:t xml:space="preserve"> </w:t>
      </w:r>
      <w:r>
        <w:t>category</w:t>
      </w:r>
      <w:r>
        <w:rPr>
          <w:spacing w:val="-3"/>
        </w:rPr>
        <w:t xml:space="preserve"> </w:t>
      </w:r>
      <w:r>
        <w:t>schemes</w:t>
      </w:r>
      <w:r>
        <w:rPr>
          <w:spacing w:val="-2"/>
        </w:rPr>
        <w:t xml:space="preserve"> </w:t>
      </w:r>
      <w:r>
        <w:t>published</w:t>
      </w:r>
      <w:r>
        <w:rPr>
          <w:spacing w:val="-3"/>
        </w:rPr>
        <w:t xml:space="preserve"> </w:t>
      </w:r>
      <w:r>
        <w:t>for</w:t>
      </w:r>
      <w:r>
        <w:rPr>
          <w:spacing w:val="-4"/>
        </w:rPr>
        <w:t xml:space="preserve"> </w:t>
      </w:r>
      <w:r>
        <w:t>the</w:t>
      </w:r>
      <w:r>
        <w:rPr>
          <w:spacing w:val="-5"/>
        </w:rPr>
        <w:t xml:space="preserve"> </w:t>
      </w:r>
      <w:r>
        <w:t>pharynx in</w:t>
      </w:r>
      <w:r>
        <w:rPr>
          <w:spacing w:val="-3"/>
        </w:rPr>
        <w:t xml:space="preserve"> </w:t>
      </w:r>
      <w:r>
        <w:t>the</w:t>
      </w:r>
      <w:r>
        <w:rPr>
          <w:spacing w:val="-1"/>
        </w:rPr>
        <w:t xml:space="preserve"> </w:t>
      </w:r>
      <w:r>
        <w:t>8th edition</w:t>
      </w:r>
      <w:r>
        <w:rPr>
          <w:spacing w:val="-3"/>
        </w:rPr>
        <w:t xml:space="preserve"> </w:t>
      </w:r>
      <w:r>
        <w:t>of</w:t>
      </w:r>
      <w:r>
        <w:rPr>
          <w:spacing w:val="-3"/>
        </w:rPr>
        <w:t xml:space="preserve"> </w:t>
      </w:r>
      <w:r>
        <w:t>the</w:t>
      </w:r>
      <w:r>
        <w:rPr>
          <w:spacing w:val="-2"/>
        </w:rPr>
        <w:t xml:space="preserve"> </w:t>
      </w:r>
      <w:r>
        <w:t>UICC and AJCC.</w:t>
      </w:r>
      <w:r>
        <w:rPr>
          <w:vertAlign w:val="superscript"/>
        </w:rPr>
        <w:t>18,19</w:t>
      </w:r>
      <w:r>
        <w:rPr>
          <w:spacing w:val="-10"/>
        </w:rPr>
        <w:t xml:space="preserve"> </w:t>
      </w:r>
      <w:r>
        <w:t>It is quite noteworthy that the oropharyngeal carcinomas staging has been modified significantly from past systems, as the identification of HPV-associated oropharyngeal SCC as a specific subgroup means that the older versions ineffectively stratify outcomes.</w:t>
      </w:r>
      <w:r>
        <w:rPr>
          <w:vertAlign w:val="superscript"/>
        </w:rPr>
        <w:t>49,97-101</w:t>
      </w:r>
      <w:r>
        <w:t xml:space="preserve"> In essence, a separate TNM</w:t>
      </w:r>
    </w:p>
    <w:p w14:paraId="354D3FE5" w14:textId="53FAD76B" w:rsidR="009321CD" w:rsidRDefault="009321CD" w:rsidP="00593C4A">
      <w:pPr>
        <w:pStyle w:val="BodyText"/>
        <w:spacing w:before="62"/>
        <w:ind w:hanging="1"/>
        <w:jc w:val="both"/>
      </w:pPr>
      <w:r>
        <w:t>classification</w:t>
      </w:r>
      <w:r>
        <w:rPr>
          <w:spacing w:val="-4"/>
        </w:rPr>
        <w:t xml:space="preserve"> </w:t>
      </w:r>
      <w:r>
        <w:t>was</w:t>
      </w:r>
      <w:r>
        <w:rPr>
          <w:spacing w:val="-2"/>
        </w:rPr>
        <w:t xml:space="preserve"> </w:t>
      </w:r>
      <w:r>
        <w:t>introduced for</w:t>
      </w:r>
      <w:r>
        <w:rPr>
          <w:spacing w:val="-1"/>
        </w:rPr>
        <w:t xml:space="preserve"> </w:t>
      </w:r>
      <w:r>
        <w:t>the</w:t>
      </w:r>
      <w:r>
        <w:rPr>
          <w:spacing w:val="-6"/>
        </w:rPr>
        <w:t xml:space="preserve"> </w:t>
      </w:r>
      <w:r>
        <w:t>first</w:t>
      </w:r>
      <w:r>
        <w:rPr>
          <w:spacing w:val="-2"/>
        </w:rPr>
        <w:t xml:space="preserve"> </w:t>
      </w:r>
      <w:r>
        <w:t>time</w:t>
      </w:r>
      <w:r>
        <w:rPr>
          <w:spacing w:val="-6"/>
        </w:rPr>
        <w:t xml:space="preserve"> </w:t>
      </w:r>
      <w:r>
        <w:t>in</w:t>
      </w:r>
      <w:r>
        <w:rPr>
          <w:spacing w:val="-4"/>
        </w:rPr>
        <w:t xml:space="preserve"> </w:t>
      </w:r>
      <w:r>
        <w:t>the</w:t>
      </w:r>
      <w:r>
        <w:rPr>
          <w:spacing w:val="-2"/>
        </w:rPr>
        <w:t xml:space="preserve"> </w:t>
      </w:r>
      <w:r>
        <w:t>8</w:t>
      </w:r>
      <w:r>
        <w:rPr>
          <w:vertAlign w:val="superscript"/>
        </w:rPr>
        <w:t>th</w:t>
      </w:r>
      <w:r>
        <w:rPr>
          <w:spacing w:val="-2"/>
        </w:rPr>
        <w:t xml:space="preserve"> </w:t>
      </w:r>
      <w:r>
        <w:t>edition</w:t>
      </w:r>
      <w:r>
        <w:rPr>
          <w:spacing w:val="-4"/>
        </w:rPr>
        <w:t xml:space="preserve"> </w:t>
      </w:r>
      <w:r>
        <w:t>to address</w:t>
      </w:r>
      <w:r>
        <w:rPr>
          <w:spacing w:val="-2"/>
        </w:rPr>
        <w:t xml:space="preserve"> </w:t>
      </w:r>
      <w:r>
        <w:t>the</w:t>
      </w:r>
      <w:r>
        <w:rPr>
          <w:spacing w:val="-2"/>
        </w:rPr>
        <w:t xml:space="preserve"> </w:t>
      </w:r>
      <w:r>
        <w:t>need for</w:t>
      </w:r>
      <w:r>
        <w:rPr>
          <w:spacing w:val="-5"/>
        </w:rPr>
        <w:t xml:space="preserve"> </w:t>
      </w:r>
      <w:r>
        <w:t>HPV-associated oropharyngeal cancers.</w:t>
      </w:r>
      <w:r>
        <w:rPr>
          <w:vertAlign w:val="superscript"/>
        </w:rPr>
        <w:t>18,19</w:t>
      </w:r>
    </w:p>
    <w:p w14:paraId="6F98FE4B" w14:textId="77777777" w:rsidR="009321CD" w:rsidRDefault="009321CD" w:rsidP="00593C4A">
      <w:pPr>
        <w:pStyle w:val="BodyText"/>
        <w:spacing w:before="267"/>
        <w:jc w:val="both"/>
      </w:pPr>
      <w:r>
        <w:t>By UICC/AJCC convention,</w:t>
      </w:r>
      <w:r>
        <w:rPr>
          <w:vertAlign w:val="superscript"/>
        </w:rPr>
        <w:t>18,19</w:t>
      </w:r>
      <w:r>
        <w:t xml:space="preserve"> the</w:t>
      </w:r>
      <w:r>
        <w:rPr>
          <w:spacing w:val="-1"/>
        </w:rPr>
        <w:t xml:space="preserve"> </w:t>
      </w:r>
      <w:r>
        <w:t>designation ‘T’ refers to a primary tumour that</w:t>
      </w:r>
      <w:r>
        <w:rPr>
          <w:spacing w:val="-1"/>
        </w:rPr>
        <w:t xml:space="preserve"> </w:t>
      </w:r>
      <w:r>
        <w:t>has not</w:t>
      </w:r>
      <w:r>
        <w:rPr>
          <w:spacing w:val="-1"/>
        </w:rPr>
        <w:t xml:space="preserve"> </w:t>
      </w:r>
      <w:r>
        <w:t>been previously treated. The symbol ‘p’ refers to the pathologic classification of the stage, as opposed to the clinical classification, and is based on gross and microscopic examination. pT entails a resection of the primary tumour adequate to evaluate the highest pT category, pN entails removal of nodes adequate to validate lymph</w:t>
      </w:r>
      <w:r>
        <w:rPr>
          <w:spacing w:val="-3"/>
        </w:rPr>
        <w:t xml:space="preserve"> </w:t>
      </w:r>
      <w:r>
        <w:t>node</w:t>
      </w:r>
      <w:r>
        <w:rPr>
          <w:spacing w:val="-5"/>
        </w:rPr>
        <w:t xml:space="preserve"> </w:t>
      </w:r>
      <w:r>
        <w:t>metastasis,</w:t>
      </w:r>
      <w:r>
        <w:rPr>
          <w:spacing w:val="-2"/>
        </w:rPr>
        <w:t xml:space="preserve"> </w:t>
      </w:r>
      <w:r>
        <w:t>and</w:t>
      </w:r>
      <w:r>
        <w:rPr>
          <w:spacing w:val="-3"/>
        </w:rPr>
        <w:t xml:space="preserve"> </w:t>
      </w:r>
      <w:r>
        <w:t>pM</w:t>
      </w:r>
      <w:r>
        <w:rPr>
          <w:spacing w:val="-3"/>
        </w:rPr>
        <w:t xml:space="preserve"> </w:t>
      </w:r>
      <w:r>
        <w:t>implies</w:t>
      </w:r>
      <w:r>
        <w:rPr>
          <w:spacing w:val="-1"/>
        </w:rPr>
        <w:t xml:space="preserve"> </w:t>
      </w:r>
      <w:r>
        <w:t>microscopic</w:t>
      </w:r>
      <w:r>
        <w:rPr>
          <w:spacing w:val="-4"/>
        </w:rPr>
        <w:t xml:space="preserve"> </w:t>
      </w:r>
      <w:r>
        <w:t>examination</w:t>
      </w:r>
      <w:r>
        <w:rPr>
          <w:spacing w:val="-3"/>
        </w:rPr>
        <w:t xml:space="preserve"> </w:t>
      </w:r>
      <w:r>
        <w:t>of</w:t>
      </w:r>
      <w:r>
        <w:rPr>
          <w:spacing w:val="-2"/>
        </w:rPr>
        <w:t xml:space="preserve"> </w:t>
      </w:r>
      <w:r>
        <w:t>distant</w:t>
      </w:r>
      <w:r>
        <w:rPr>
          <w:spacing w:val="-5"/>
        </w:rPr>
        <w:t xml:space="preserve"> </w:t>
      </w:r>
      <w:r>
        <w:t>lesions.</w:t>
      </w:r>
      <w:r>
        <w:rPr>
          <w:spacing w:val="-3"/>
        </w:rPr>
        <w:t xml:space="preserve"> </w:t>
      </w:r>
      <w:r>
        <w:t>There</w:t>
      </w:r>
      <w:r>
        <w:rPr>
          <w:spacing w:val="-1"/>
        </w:rPr>
        <w:t xml:space="preserve"> </w:t>
      </w:r>
      <w:r>
        <w:t>is</w:t>
      </w:r>
      <w:r>
        <w:rPr>
          <w:spacing w:val="-1"/>
        </w:rPr>
        <w:t xml:space="preserve"> </w:t>
      </w:r>
      <w:r>
        <w:t>no</w:t>
      </w:r>
      <w:r>
        <w:rPr>
          <w:spacing w:val="-3"/>
        </w:rPr>
        <w:t xml:space="preserve"> </w:t>
      </w:r>
      <w:r>
        <w:t>pathologic M0 category as this designation requires clinical evaluation and imaging. Clinical classification (cTNM) is usually carried out by the referring physician before treatment during initial evaluation of the patient or when pathologic classification is not possible.</w:t>
      </w:r>
    </w:p>
    <w:p w14:paraId="5B6075BC" w14:textId="77777777" w:rsidR="009321CD" w:rsidRDefault="009321CD" w:rsidP="00593C4A">
      <w:pPr>
        <w:pStyle w:val="BodyText"/>
        <w:spacing w:before="2"/>
        <w:jc w:val="both"/>
      </w:pPr>
    </w:p>
    <w:p w14:paraId="1E919C1E" w14:textId="41E0174C" w:rsidR="009321CD" w:rsidRDefault="009321CD" w:rsidP="00593C4A">
      <w:pPr>
        <w:pStyle w:val="BodyText"/>
        <w:spacing w:before="1"/>
        <w:jc w:val="both"/>
      </w:pPr>
      <w:r>
        <w:t>Pathological staging is usually performed after surgical resection of the primary tumour and depends on documentation of the anatomic extent of disease, whether or not the primary tumour has been completely removed. If a biopsied tumour is not resected for any reason (e.g., when technically unfeasible) and if the highest T and N categories or the M1 category of the tumour can be confirmed microscopically, the criteria for</w:t>
      </w:r>
      <w:r>
        <w:rPr>
          <w:spacing w:val="-5"/>
        </w:rPr>
        <w:t xml:space="preserve"> </w:t>
      </w:r>
      <w:r>
        <w:t>pathologic</w:t>
      </w:r>
      <w:r>
        <w:rPr>
          <w:spacing w:val="-5"/>
        </w:rPr>
        <w:t xml:space="preserve"> </w:t>
      </w:r>
      <w:r>
        <w:t>classification</w:t>
      </w:r>
      <w:r>
        <w:rPr>
          <w:spacing w:val="-4"/>
        </w:rPr>
        <w:t xml:space="preserve"> </w:t>
      </w:r>
      <w:r>
        <w:t>and</w:t>
      </w:r>
      <w:r>
        <w:rPr>
          <w:spacing w:val="-4"/>
        </w:rPr>
        <w:t xml:space="preserve"> </w:t>
      </w:r>
      <w:r>
        <w:t>staging</w:t>
      </w:r>
      <w:r>
        <w:rPr>
          <w:spacing w:val="-4"/>
        </w:rPr>
        <w:t xml:space="preserve"> </w:t>
      </w:r>
      <w:r>
        <w:t>have been</w:t>
      </w:r>
      <w:r>
        <w:rPr>
          <w:spacing w:val="-4"/>
        </w:rPr>
        <w:t xml:space="preserve"> </w:t>
      </w:r>
      <w:r>
        <w:t>satisfied</w:t>
      </w:r>
      <w:r>
        <w:rPr>
          <w:spacing w:val="-3"/>
        </w:rPr>
        <w:t xml:space="preserve"> </w:t>
      </w:r>
      <w:r>
        <w:t>without</w:t>
      </w:r>
      <w:r>
        <w:rPr>
          <w:spacing w:val="-2"/>
        </w:rPr>
        <w:t xml:space="preserve"> </w:t>
      </w:r>
      <w:r>
        <w:t>total</w:t>
      </w:r>
      <w:r>
        <w:rPr>
          <w:spacing w:val="-3"/>
        </w:rPr>
        <w:t xml:space="preserve"> </w:t>
      </w:r>
      <w:r>
        <w:t>removal</w:t>
      </w:r>
      <w:r>
        <w:rPr>
          <w:spacing w:val="-3"/>
        </w:rPr>
        <w:t xml:space="preserve"> </w:t>
      </w:r>
      <w:r>
        <w:t>of the</w:t>
      </w:r>
      <w:r>
        <w:rPr>
          <w:spacing w:val="-1"/>
        </w:rPr>
        <w:t xml:space="preserve"> </w:t>
      </w:r>
      <w:r>
        <w:t>primary</w:t>
      </w:r>
      <w:r>
        <w:rPr>
          <w:spacing w:val="-4"/>
        </w:rPr>
        <w:t xml:space="preserve"> </w:t>
      </w:r>
      <w:r>
        <w:t>cancer,</w:t>
      </w:r>
      <w:r>
        <w:rPr>
          <w:spacing w:val="-3"/>
        </w:rPr>
        <w:t xml:space="preserve"> </w:t>
      </w:r>
      <w:r>
        <w:t>and thus this information provided.</w:t>
      </w:r>
    </w:p>
    <w:p w14:paraId="3AF22CE1" w14:textId="77777777" w:rsidR="00FB1559" w:rsidRDefault="00FB1559" w:rsidP="00593C4A">
      <w:pPr>
        <w:pStyle w:val="BodyText"/>
        <w:spacing w:before="1"/>
        <w:jc w:val="both"/>
      </w:pPr>
    </w:p>
    <w:p w14:paraId="4BE6706B" w14:textId="367C55F8" w:rsidR="00FB1559" w:rsidRPr="00FB1559" w:rsidRDefault="00FB1559" w:rsidP="00FB1559">
      <w:pPr>
        <w:jc w:val="both"/>
        <w:rPr>
          <w:b/>
          <w:bCs/>
          <w:lang w:val="en-US"/>
        </w:rPr>
      </w:pPr>
      <w:r w:rsidRPr="00FB1559">
        <w:rPr>
          <w:b/>
          <w:bCs/>
          <w:lang w:val="en-US"/>
        </w:rPr>
        <w:t>Primary tumour (pT)</w:t>
      </w:r>
    </w:p>
    <w:p w14:paraId="35C8DD04" w14:textId="77777777" w:rsidR="00FB1559" w:rsidRDefault="00FB1559" w:rsidP="00FB1559">
      <w:pPr>
        <w:pStyle w:val="BodyText"/>
        <w:spacing w:before="120"/>
        <w:jc w:val="both"/>
      </w:pPr>
      <w:r>
        <w:t>p16 POSITIVE OROPHARYNX (HPV-ASSOCIATED)</w:t>
      </w:r>
    </w:p>
    <w:p w14:paraId="4F56062B" w14:textId="39744A5C" w:rsidR="00F56159" w:rsidRDefault="00F56159" w:rsidP="00FB1559">
      <w:pPr>
        <w:pStyle w:val="BodyText"/>
        <w:spacing w:before="120"/>
        <w:jc w:val="both"/>
      </w:pPr>
      <w:r>
        <w:t>Tx</w:t>
      </w:r>
      <w:r>
        <w:tab/>
        <w:t>Primary tumour cannot be assessed</w:t>
      </w:r>
    </w:p>
    <w:p w14:paraId="7527B5B8" w14:textId="16DA4A03" w:rsidR="00FB1559" w:rsidRDefault="00FB1559" w:rsidP="00FB1559">
      <w:pPr>
        <w:pStyle w:val="BodyText"/>
        <w:spacing w:before="120"/>
        <w:jc w:val="both"/>
      </w:pPr>
      <w:r>
        <w:t xml:space="preserve">T0 </w:t>
      </w:r>
      <w:r>
        <w:tab/>
        <w:t xml:space="preserve">No evidence of primary tumour, but p16 positive cervical node(s) involved </w:t>
      </w:r>
    </w:p>
    <w:p w14:paraId="15B243D5" w14:textId="1ABC0A32" w:rsidR="00F56159" w:rsidRDefault="00F56159" w:rsidP="00FB1559">
      <w:pPr>
        <w:pStyle w:val="BodyText"/>
        <w:spacing w:before="120"/>
        <w:jc w:val="both"/>
      </w:pPr>
      <w:r>
        <w:t xml:space="preserve">Tis </w:t>
      </w:r>
      <w:r>
        <w:tab/>
        <w:t>Carcinoma in situ</w:t>
      </w:r>
    </w:p>
    <w:p w14:paraId="56D95D31" w14:textId="4C5597C6" w:rsidR="00FB1559" w:rsidRDefault="00FB1559" w:rsidP="00FB1559">
      <w:pPr>
        <w:pStyle w:val="BodyText"/>
        <w:spacing w:before="120"/>
        <w:jc w:val="both"/>
      </w:pPr>
      <w:r>
        <w:t xml:space="preserve">T1 </w:t>
      </w:r>
      <w:r>
        <w:tab/>
        <w:t xml:space="preserve">Tumour 2 cm or less in greatest dimension </w:t>
      </w:r>
    </w:p>
    <w:p w14:paraId="7E95916D" w14:textId="2AE4ED14" w:rsidR="00FB1559" w:rsidRDefault="00FB1559" w:rsidP="00FB1559">
      <w:pPr>
        <w:pStyle w:val="BodyText"/>
        <w:spacing w:before="120"/>
        <w:jc w:val="both"/>
      </w:pPr>
      <w:r>
        <w:t xml:space="preserve">T2 </w:t>
      </w:r>
      <w:r>
        <w:tab/>
        <w:t xml:space="preserve">Tumour more than 2 cm but not more than 4 cm in greatest dimension </w:t>
      </w:r>
    </w:p>
    <w:p w14:paraId="3850EBB8" w14:textId="2B67E8AA" w:rsidR="00FB1559" w:rsidRDefault="00FB1559" w:rsidP="00FB1559">
      <w:pPr>
        <w:pStyle w:val="BodyText"/>
        <w:spacing w:before="120"/>
        <w:jc w:val="both"/>
      </w:pPr>
      <w:r>
        <w:t xml:space="preserve">T3 </w:t>
      </w:r>
      <w:r>
        <w:tab/>
        <w:t xml:space="preserve">Tumour more than 4 cm in greatest dimension or extension to lingual surface of epiglottis </w:t>
      </w:r>
    </w:p>
    <w:p w14:paraId="3C02AEF3" w14:textId="0C3A1283" w:rsidR="00FB1559" w:rsidRDefault="00FB1559" w:rsidP="00FB1559">
      <w:pPr>
        <w:pStyle w:val="BodyText"/>
        <w:spacing w:before="120"/>
        <w:ind w:left="708" w:hanging="708"/>
        <w:jc w:val="both"/>
      </w:pPr>
      <w:r>
        <w:lastRenderedPageBreak/>
        <w:t xml:space="preserve">T4 </w:t>
      </w:r>
      <w:r>
        <w:tab/>
        <w:t>Tumour invades any of the following: larynx, deep/ extrinsic muscle of tongue (genioglossus, hyoglossus, palatoglossus, and styloglossus), medial pterygoid, hard palate, mandible, lateral pterygoid muscle, pterygoid plates, lateral nasopharynx, skull base; or encases carotid artery</w:t>
      </w:r>
    </w:p>
    <w:p w14:paraId="55EA10D0" w14:textId="0B606B71" w:rsidR="00FB1559" w:rsidRDefault="00FB1559" w:rsidP="00FB1559">
      <w:pPr>
        <w:pStyle w:val="BodyText"/>
        <w:spacing w:before="120"/>
        <w:jc w:val="both"/>
      </w:pPr>
      <w:r>
        <w:t>p16 NEGATIVE OROPHARYNX (HPV-INDEPENDENT)</w:t>
      </w:r>
    </w:p>
    <w:p w14:paraId="2811A7FB" w14:textId="77777777" w:rsidR="00F56159" w:rsidRDefault="00F56159" w:rsidP="00F56159">
      <w:pPr>
        <w:pStyle w:val="BodyText"/>
        <w:spacing w:before="120"/>
        <w:jc w:val="both"/>
      </w:pPr>
      <w:r>
        <w:t>Tx</w:t>
      </w:r>
      <w:r>
        <w:tab/>
        <w:t>Primary tumour cannot be assessed</w:t>
      </w:r>
    </w:p>
    <w:p w14:paraId="48661057" w14:textId="5358A5DD" w:rsidR="00F56159" w:rsidRDefault="00F56159" w:rsidP="00F56159">
      <w:pPr>
        <w:pStyle w:val="BodyText"/>
        <w:spacing w:before="120"/>
        <w:jc w:val="both"/>
      </w:pPr>
      <w:r>
        <w:t xml:space="preserve">T0 </w:t>
      </w:r>
      <w:r>
        <w:tab/>
        <w:t>No evidence of primary tumour</w:t>
      </w:r>
    </w:p>
    <w:p w14:paraId="3EDDD8AD" w14:textId="6FD9F008" w:rsidR="00FB1559" w:rsidRDefault="00FB1559" w:rsidP="00FB1559">
      <w:pPr>
        <w:pStyle w:val="BodyText"/>
        <w:spacing w:before="120"/>
        <w:jc w:val="both"/>
      </w:pPr>
      <w:r>
        <w:t xml:space="preserve">Tis </w:t>
      </w:r>
      <w:r w:rsidR="00F56159">
        <w:tab/>
      </w:r>
      <w:r>
        <w:t xml:space="preserve">Carcinoma in situ </w:t>
      </w:r>
    </w:p>
    <w:p w14:paraId="03B5753B" w14:textId="7687117D" w:rsidR="00FB1559" w:rsidRDefault="00FB1559" w:rsidP="00FB1559">
      <w:pPr>
        <w:pStyle w:val="BodyText"/>
        <w:spacing w:before="120"/>
        <w:jc w:val="both"/>
      </w:pPr>
      <w:r>
        <w:t xml:space="preserve">T1 </w:t>
      </w:r>
      <w:r>
        <w:tab/>
        <w:t xml:space="preserve">Tumour 2 cm or less in greatest dimension </w:t>
      </w:r>
    </w:p>
    <w:p w14:paraId="4DFA369B" w14:textId="3BE25FEE" w:rsidR="00FB1559" w:rsidRDefault="00FB1559" w:rsidP="00FB1559">
      <w:pPr>
        <w:pStyle w:val="BodyText"/>
        <w:spacing w:before="120"/>
        <w:jc w:val="both"/>
      </w:pPr>
      <w:r>
        <w:t xml:space="preserve">T2 </w:t>
      </w:r>
      <w:r>
        <w:tab/>
        <w:t xml:space="preserve">Tumour more than 2 cm but not more than 4 cm in greatest dimension </w:t>
      </w:r>
    </w:p>
    <w:p w14:paraId="0D7B645F" w14:textId="7121E1DA" w:rsidR="00FB1559" w:rsidRDefault="00FB1559" w:rsidP="00FB1559">
      <w:pPr>
        <w:pStyle w:val="BodyText"/>
        <w:spacing w:before="120"/>
        <w:jc w:val="both"/>
      </w:pPr>
      <w:r>
        <w:t xml:space="preserve">T3 </w:t>
      </w:r>
      <w:r>
        <w:tab/>
        <w:t xml:space="preserve">Tumour more than 4 cm in greatest dimension or extension to lingual surface of epiglottis </w:t>
      </w:r>
    </w:p>
    <w:p w14:paraId="03BB216A" w14:textId="54E85C18" w:rsidR="00FB1559" w:rsidRDefault="00FB1559" w:rsidP="00FB1559">
      <w:pPr>
        <w:pStyle w:val="BodyText"/>
        <w:spacing w:before="120"/>
        <w:ind w:left="708" w:hanging="708"/>
        <w:jc w:val="both"/>
      </w:pPr>
      <w:r>
        <w:t xml:space="preserve">T4a </w:t>
      </w:r>
      <w:r>
        <w:tab/>
        <w:t xml:space="preserve">Moderately advanced local disease Tumour invades any of the following: larynx, deep/extrinsic muscle of tongue (genioglossus, hyoglossus, palatoglossus, and styloglossus), medial pterygoid, hard palate, or mandible </w:t>
      </w:r>
    </w:p>
    <w:p w14:paraId="01DB53D3" w14:textId="70B7C408" w:rsidR="00FB1559" w:rsidRDefault="00FB1559" w:rsidP="00FB1559">
      <w:pPr>
        <w:pStyle w:val="BodyText"/>
        <w:spacing w:before="120"/>
        <w:ind w:left="708" w:hanging="708"/>
        <w:jc w:val="both"/>
      </w:pPr>
      <w:r>
        <w:t xml:space="preserve">T4b </w:t>
      </w:r>
      <w:r>
        <w:tab/>
        <w:t>Very advanced local disease Tumour invades any of the following: lateral pterygoid muscle, pterygoid plates, lateral nasopharynx, skull base; or encases carotid artery</w:t>
      </w:r>
    </w:p>
    <w:p w14:paraId="4D8BBD6D" w14:textId="77777777" w:rsidR="00FB1559" w:rsidRDefault="00FB1559" w:rsidP="00FB1559">
      <w:pPr>
        <w:pStyle w:val="BodyText"/>
        <w:spacing w:before="120"/>
        <w:jc w:val="both"/>
      </w:pPr>
    </w:p>
    <w:p w14:paraId="599FE80E" w14:textId="60145F16" w:rsidR="00FB1559" w:rsidRDefault="00FB1559" w:rsidP="00FB1559">
      <w:pPr>
        <w:pStyle w:val="BodyText"/>
        <w:spacing w:before="120"/>
        <w:jc w:val="both"/>
      </w:pPr>
      <w:r>
        <w:t>NASOPHARYNX</w:t>
      </w:r>
    </w:p>
    <w:p w14:paraId="4CB42EA4" w14:textId="77777777" w:rsidR="00F56159" w:rsidRDefault="00F56159" w:rsidP="00F56159">
      <w:pPr>
        <w:pStyle w:val="BodyText"/>
        <w:spacing w:before="120"/>
        <w:jc w:val="both"/>
      </w:pPr>
      <w:r>
        <w:t>Tx</w:t>
      </w:r>
      <w:r>
        <w:tab/>
        <w:t>Primary tumour cannot be assessed</w:t>
      </w:r>
    </w:p>
    <w:p w14:paraId="654D729E" w14:textId="5C778860" w:rsidR="00FB1559" w:rsidRDefault="00FB1559" w:rsidP="00FB1559">
      <w:pPr>
        <w:pStyle w:val="BodyText"/>
        <w:spacing w:before="120"/>
        <w:jc w:val="both"/>
      </w:pPr>
      <w:r>
        <w:t xml:space="preserve">T0 </w:t>
      </w:r>
      <w:r>
        <w:tab/>
        <w:t xml:space="preserve">No evidence of primary tumour, but EBV-positive (EBV-associated) cervical node(s) involved </w:t>
      </w:r>
    </w:p>
    <w:p w14:paraId="155D680C" w14:textId="77777777" w:rsidR="00F56159" w:rsidRDefault="00F56159" w:rsidP="00F56159">
      <w:pPr>
        <w:pStyle w:val="BodyText"/>
        <w:spacing w:before="120"/>
        <w:jc w:val="both"/>
      </w:pPr>
      <w:r>
        <w:t xml:space="preserve">Tis </w:t>
      </w:r>
      <w:r>
        <w:tab/>
        <w:t xml:space="preserve">Carcinoma in situ </w:t>
      </w:r>
    </w:p>
    <w:p w14:paraId="28F2FC1C" w14:textId="68854A12" w:rsidR="00FB1559" w:rsidRDefault="00FB1559" w:rsidP="00FB1559">
      <w:pPr>
        <w:pStyle w:val="BodyText"/>
        <w:spacing w:before="120"/>
        <w:ind w:left="708" w:hanging="708"/>
        <w:jc w:val="both"/>
      </w:pPr>
      <w:r>
        <w:t xml:space="preserve">T1 </w:t>
      </w:r>
      <w:r>
        <w:tab/>
        <w:t xml:space="preserve">Tumour confined to the nasopharynx, or extends to oropharynx and/or nasal cavity without parapharyngeal involvement </w:t>
      </w:r>
    </w:p>
    <w:p w14:paraId="036AE457" w14:textId="04B68126" w:rsidR="00FB1559" w:rsidRDefault="00FB1559" w:rsidP="00FB1559">
      <w:pPr>
        <w:pStyle w:val="BodyText"/>
        <w:spacing w:before="120"/>
        <w:ind w:left="708" w:hanging="708"/>
        <w:jc w:val="both"/>
      </w:pPr>
      <w:r>
        <w:t xml:space="preserve">T2 </w:t>
      </w:r>
      <w:r>
        <w:tab/>
        <w:t xml:space="preserve">Tumour with extension to parapharyngeal space and/or infiltration of the medial pterygoid, lateral pterygoid, and/or prevertebral muscles </w:t>
      </w:r>
    </w:p>
    <w:p w14:paraId="79E9AD9C" w14:textId="2C3EEA7D" w:rsidR="00FB1559" w:rsidRDefault="00FB1559" w:rsidP="00FB1559">
      <w:pPr>
        <w:pStyle w:val="BodyText"/>
        <w:spacing w:before="120"/>
        <w:ind w:left="708" w:hanging="708"/>
        <w:jc w:val="both"/>
      </w:pPr>
      <w:r>
        <w:t xml:space="preserve">T3 </w:t>
      </w:r>
      <w:r>
        <w:tab/>
        <w:t xml:space="preserve">Tumour invades bony structures of skull base cervical vertebra, pterygoid structures, and/or paranasal sinuses </w:t>
      </w:r>
    </w:p>
    <w:p w14:paraId="5BD7DC80" w14:textId="14B62F3D" w:rsidR="00FB1559" w:rsidRDefault="00FB1559" w:rsidP="00FB1559">
      <w:pPr>
        <w:pStyle w:val="BodyText"/>
        <w:spacing w:before="120"/>
        <w:ind w:left="708" w:hanging="708"/>
        <w:jc w:val="both"/>
      </w:pPr>
      <w:r>
        <w:t xml:space="preserve">T4 </w:t>
      </w:r>
      <w:r>
        <w:tab/>
        <w:t>Tumour with intracranial extension and/or involvement of cranial nerves, hypopharynx, orbit, parotid gland, and/or infiltration beyond the lateral surface of the lateral pterygoid muscle</w:t>
      </w:r>
    </w:p>
    <w:p w14:paraId="300E00B5" w14:textId="77777777" w:rsidR="00FB1559" w:rsidRDefault="00FB1559" w:rsidP="00FB1559">
      <w:pPr>
        <w:pStyle w:val="BodyText"/>
        <w:spacing w:before="120"/>
        <w:jc w:val="both"/>
      </w:pPr>
    </w:p>
    <w:p w14:paraId="531EF72D" w14:textId="77777777" w:rsidR="009321CD" w:rsidRPr="009321CD" w:rsidRDefault="009321CD" w:rsidP="00593C4A">
      <w:pPr>
        <w:jc w:val="both"/>
        <w:rPr>
          <w:b/>
          <w:bCs/>
          <w:lang w:val="en-US"/>
        </w:rPr>
      </w:pPr>
      <w:r w:rsidRPr="009321CD">
        <w:rPr>
          <w:b/>
          <w:bCs/>
          <w:lang w:val="en-US"/>
        </w:rPr>
        <w:t>TNM Descriptors</w:t>
      </w:r>
    </w:p>
    <w:p w14:paraId="65FD4FBD" w14:textId="77777777" w:rsidR="009321CD" w:rsidRDefault="009321CD" w:rsidP="00593C4A">
      <w:pPr>
        <w:pStyle w:val="BodyText"/>
        <w:spacing w:before="120"/>
        <w:jc w:val="both"/>
      </w:pPr>
      <w:r>
        <w:t>For</w:t>
      </w:r>
      <w:r>
        <w:rPr>
          <w:spacing w:val="-4"/>
        </w:rPr>
        <w:t xml:space="preserve"> </w:t>
      </w:r>
      <w:r>
        <w:t>identification</w:t>
      </w:r>
      <w:r>
        <w:rPr>
          <w:spacing w:val="-3"/>
        </w:rPr>
        <w:t xml:space="preserve"> </w:t>
      </w:r>
      <w:r>
        <w:t>of</w:t>
      </w:r>
      <w:r>
        <w:rPr>
          <w:spacing w:val="-2"/>
        </w:rPr>
        <w:t xml:space="preserve"> </w:t>
      </w:r>
      <w:r>
        <w:t>special cases</w:t>
      </w:r>
      <w:r>
        <w:rPr>
          <w:spacing w:val="-1"/>
        </w:rPr>
        <w:t xml:space="preserve"> </w:t>
      </w:r>
      <w:r>
        <w:t>of</w:t>
      </w:r>
      <w:r>
        <w:rPr>
          <w:spacing w:val="-2"/>
        </w:rPr>
        <w:t xml:space="preserve"> </w:t>
      </w:r>
      <w:r>
        <w:t>TNM</w:t>
      </w:r>
      <w:r>
        <w:rPr>
          <w:spacing w:val="-3"/>
        </w:rPr>
        <w:t xml:space="preserve"> </w:t>
      </w:r>
      <w:r>
        <w:t>or</w:t>
      </w:r>
      <w:r>
        <w:rPr>
          <w:spacing w:val="-4"/>
        </w:rPr>
        <w:t xml:space="preserve"> </w:t>
      </w:r>
      <w:r>
        <w:t>pTNM</w:t>
      </w:r>
      <w:r>
        <w:rPr>
          <w:spacing w:val="-3"/>
        </w:rPr>
        <w:t xml:space="preserve"> </w:t>
      </w:r>
      <w:r>
        <w:t>classifications,</w:t>
      </w:r>
      <w:r>
        <w:rPr>
          <w:spacing w:val="-2"/>
        </w:rPr>
        <w:t xml:space="preserve"> </w:t>
      </w:r>
      <w:r>
        <w:t>the</w:t>
      </w:r>
      <w:r>
        <w:rPr>
          <w:spacing w:val="-5"/>
        </w:rPr>
        <w:t xml:space="preserve"> </w:t>
      </w:r>
      <w:r>
        <w:t>‘m’</w:t>
      </w:r>
      <w:r>
        <w:rPr>
          <w:spacing w:val="-2"/>
        </w:rPr>
        <w:t xml:space="preserve"> </w:t>
      </w:r>
      <w:r>
        <w:t>suffix</w:t>
      </w:r>
      <w:r>
        <w:rPr>
          <w:spacing w:val="-3"/>
        </w:rPr>
        <w:t xml:space="preserve"> </w:t>
      </w:r>
      <w:r>
        <w:t>and</w:t>
      </w:r>
      <w:r>
        <w:rPr>
          <w:spacing w:val="-3"/>
        </w:rPr>
        <w:t xml:space="preserve"> </w:t>
      </w:r>
      <w:r>
        <w:t>‘y’</w:t>
      </w:r>
      <w:r>
        <w:rPr>
          <w:spacing w:val="-2"/>
        </w:rPr>
        <w:t xml:space="preserve"> </w:t>
      </w:r>
      <w:r>
        <w:t>and</w:t>
      </w:r>
      <w:r>
        <w:rPr>
          <w:spacing w:val="-3"/>
        </w:rPr>
        <w:t xml:space="preserve"> </w:t>
      </w:r>
      <w:r>
        <w:t>‘r’</w:t>
      </w:r>
      <w:r>
        <w:rPr>
          <w:spacing w:val="-2"/>
        </w:rPr>
        <w:t xml:space="preserve"> </w:t>
      </w:r>
      <w:r>
        <w:t>prefixes</w:t>
      </w:r>
      <w:r>
        <w:rPr>
          <w:spacing w:val="-1"/>
        </w:rPr>
        <w:t xml:space="preserve"> </w:t>
      </w:r>
      <w:r>
        <w:t>are used. Although they do not affect the stage grouping, they indicate cases needing separate analysis.</w:t>
      </w:r>
    </w:p>
    <w:p w14:paraId="41E8F00F" w14:textId="77777777" w:rsidR="009321CD" w:rsidRDefault="009321CD" w:rsidP="00593C4A">
      <w:pPr>
        <w:pStyle w:val="BodyText"/>
        <w:spacing w:before="267"/>
        <w:jc w:val="both"/>
      </w:pPr>
      <w:r>
        <w:rPr>
          <w:u w:val="single"/>
        </w:rPr>
        <w:t>The</w:t>
      </w:r>
      <w:r>
        <w:rPr>
          <w:spacing w:val="-5"/>
          <w:u w:val="single"/>
        </w:rPr>
        <w:t xml:space="preserve"> </w:t>
      </w:r>
      <w:r>
        <w:rPr>
          <w:u w:val="single"/>
        </w:rPr>
        <w:t>‘m’</w:t>
      </w:r>
      <w:r>
        <w:rPr>
          <w:spacing w:val="-2"/>
          <w:u w:val="single"/>
        </w:rPr>
        <w:t xml:space="preserve"> </w:t>
      </w:r>
      <w:r>
        <w:rPr>
          <w:u w:val="single"/>
        </w:rPr>
        <w:t>suffix</w:t>
      </w:r>
      <w:r>
        <w:rPr>
          <w:spacing w:val="-2"/>
        </w:rPr>
        <w:t xml:space="preserve"> </w:t>
      </w:r>
      <w:r>
        <w:t>indicates</w:t>
      </w:r>
      <w:r>
        <w:rPr>
          <w:spacing w:val="-1"/>
        </w:rPr>
        <w:t xml:space="preserve"> </w:t>
      </w:r>
      <w:r>
        <w:t>the</w:t>
      </w:r>
      <w:r>
        <w:rPr>
          <w:spacing w:val="-1"/>
        </w:rPr>
        <w:t xml:space="preserve"> </w:t>
      </w:r>
      <w:r>
        <w:t>presence</w:t>
      </w:r>
      <w:r>
        <w:rPr>
          <w:spacing w:val="-1"/>
        </w:rPr>
        <w:t xml:space="preserve"> </w:t>
      </w:r>
      <w:r>
        <w:t>of</w:t>
      </w:r>
      <w:r>
        <w:rPr>
          <w:spacing w:val="-2"/>
        </w:rPr>
        <w:t xml:space="preserve"> </w:t>
      </w:r>
      <w:r>
        <w:t>multiple</w:t>
      </w:r>
      <w:r>
        <w:rPr>
          <w:spacing w:val="-5"/>
        </w:rPr>
        <w:t xml:space="preserve"> </w:t>
      </w:r>
      <w:r>
        <w:t>primary</w:t>
      </w:r>
      <w:r>
        <w:rPr>
          <w:spacing w:val="-3"/>
        </w:rPr>
        <w:t xml:space="preserve"> </w:t>
      </w:r>
      <w:r>
        <w:t>tumours</w:t>
      </w:r>
      <w:r>
        <w:rPr>
          <w:spacing w:val="-1"/>
        </w:rPr>
        <w:t xml:space="preserve"> </w:t>
      </w:r>
      <w:r>
        <w:t>in</w:t>
      </w:r>
      <w:r>
        <w:rPr>
          <w:spacing w:val="-3"/>
        </w:rPr>
        <w:t xml:space="preserve"> </w:t>
      </w:r>
      <w:r>
        <w:t>a</w:t>
      </w:r>
      <w:r>
        <w:rPr>
          <w:spacing w:val="-1"/>
        </w:rPr>
        <w:t xml:space="preserve"> </w:t>
      </w:r>
      <w:r>
        <w:t>single</w:t>
      </w:r>
      <w:r>
        <w:rPr>
          <w:spacing w:val="-5"/>
        </w:rPr>
        <w:t xml:space="preserve"> </w:t>
      </w:r>
      <w:r>
        <w:t>site</w:t>
      </w:r>
      <w:r>
        <w:rPr>
          <w:spacing w:val="-5"/>
        </w:rPr>
        <w:t xml:space="preserve"> </w:t>
      </w:r>
      <w:r>
        <w:t>and</w:t>
      </w:r>
      <w:r>
        <w:rPr>
          <w:spacing w:val="-3"/>
        </w:rPr>
        <w:t xml:space="preserve"> </w:t>
      </w:r>
      <w:r>
        <w:t>is</w:t>
      </w:r>
      <w:r>
        <w:rPr>
          <w:spacing w:val="-1"/>
        </w:rPr>
        <w:t xml:space="preserve"> </w:t>
      </w:r>
      <w:r>
        <w:t>recorded</w:t>
      </w:r>
      <w:r>
        <w:rPr>
          <w:spacing w:val="-3"/>
        </w:rPr>
        <w:t xml:space="preserve"> </w:t>
      </w:r>
      <w:r>
        <w:t>in parentheses: pT(m)NM.</w:t>
      </w:r>
    </w:p>
    <w:p w14:paraId="204E4698" w14:textId="77777777" w:rsidR="009321CD" w:rsidRDefault="009321CD" w:rsidP="00593C4A">
      <w:pPr>
        <w:pStyle w:val="BodyText"/>
        <w:spacing w:before="2"/>
        <w:jc w:val="both"/>
      </w:pPr>
    </w:p>
    <w:p w14:paraId="75F6F235" w14:textId="77777777" w:rsidR="009321CD" w:rsidRDefault="009321CD" w:rsidP="00593C4A">
      <w:pPr>
        <w:pStyle w:val="BodyText"/>
        <w:jc w:val="both"/>
      </w:pPr>
      <w:bookmarkStart w:id="28" w:name="Back"/>
      <w:bookmarkEnd w:id="28"/>
      <w:r>
        <w:rPr>
          <w:u w:val="single"/>
        </w:rPr>
        <w:t>The ‘y’ prefix</w:t>
      </w:r>
      <w:r>
        <w:t xml:space="preserve"> indicates those cases in which classification is performed during or following initial multimodality therapy (i.e., neoadjuvant chemotherapy, radiation therapy, or both chemotherapy and radiation therapy). The cTNM or pTNM category is identified by a ‘y’ prefix. The ycTNM or ypTNM categorises</w:t>
      </w:r>
      <w:r>
        <w:rPr>
          <w:spacing w:val="-2"/>
        </w:rPr>
        <w:t xml:space="preserve"> </w:t>
      </w:r>
      <w:r>
        <w:t>the</w:t>
      </w:r>
      <w:r>
        <w:rPr>
          <w:spacing w:val="-5"/>
        </w:rPr>
        <w:t xml:space="preserve"> </w:t>
      </w:r>
      <w:r>
        <w:t>extent</w:t>
      </w:r>
      <w:r>
        <w:rPr>
          <w:spacing w:val="-2"/>
        </w:rPr>
        <w:t xml:space="preserve"> </w:t>
      </w:r>
      <w:r>
        <w:t>of</w:t>
      </w:r>
      <w:r>
        <w:rPr>
          <w:spacing w:val="-3"/>
        </w:rPr>
        <w:t xml:space="preserve"> </w:t>
      </w:r>
      <w:r>
        <w:t>tumour</w:t>
      </w:r>
      <w:r>
        <w:rPr>
          <w:spacing w:val="-1"/>
        </w:rPr>
        <w:t xml:space="preserve"> </w:t>
      </w:r>
      <w:r>
        <w:t>actually</w:t>
      </w:r>
      <w:r>
        <w:rPr>
          <w:spacing w:val="-4"/>
        </w:rPr>
        <w:t xml:space="preserve"> </w:t>
      </w:r>
      <w:r>
        <w:t>present</w:t>
      </w:r>
      <w:r>
        <w:rPr>
          <w:spacing w:val="-5"/>
        </w:rPr>
        <w:t xml:space="preserve"> </w:t>
      </w:r>
      <w:r>
        <w:t>at</w:t>
      </w:r>
      <w:r>
        <w:rPr>
          <w:spacing w:val="-2"/>
        </w:rPr>
        <w:t xml:space="preserve"> </w:t>
      </w:r>
      <w:r>
        <w:t>the</w:t>
      </w:r>
      <w:r>
        <w:rPr>
          <w:spacing w:val="-5"/>
        </w:rPr>
        <w:t xml:space="preserve"> </w:t>
      </w:r>
      <w:r>
        <w:t>time</w:t>
      </w:r>
      <w:r>
        <w:rPr>
          <w:spacing w:val="-2"/>
        </w:rPr>
        <w:t xml:space="preserve"> </w:t>
      </w:r>
      <w:r>
        <w:t>of</w:t>
      </w:r>
      <w:r>
        <w:rPr>
          <w:spacing w:val="-3"/>
        </w:rPr>
        <w:t xml:space="preserve"> </w:t>
      </w:r>
      <w:r>
        <w:t>that</w:t>
      </w:r>
      <w:r>
        <w:rPr>
          <w:spacing w:val="-2"/>
        </w:rPr>
        <w:t xml:space="preserve"> </w:t>
      </w:r>
      <w:r>
        <w:t>examination.</w:t>
      </w:r>
      <w:r>
        <w:rPr>
          <w:spacing w:val="-4"/>
        </w:rPr>
        <w:t xml:space="preserve"> </w:t>
      </w:r>
      <w:r>
        <w:t>The</w:t>
      </w:r>
      <w:r>
        <w:rPr>
          <w:spacing w:val="-2"/>
        </w:rPr>
        <w:t xml:space="preserve"> </w:t>
      </w:r>
      <w:r>
        <w:t>‘y’</w:t>
      </w:r>
      <w:r>
        <w:rPr>
          <w:spacing w:val="-3"/>
        </w:rPr>
        <w:t xml:space="preserve"> </w:t>
      </w:r>
      <w:r>
        <w:t>categorisation</w:t>
      </w:r>
      <w:r>
        <w:rPr>
          <w:spacing w:val="-4"/>
        </w:rPr>
        <w:t xml:space="preserve"> </w:t>
      </w:r>
      <w:r>
        <w:t xml:space="preserve">is not an estimate of tumour prior to multimodality therapy (i.e., before initiation of </w:t>
      </w:r>
      <w:r>
        <w:lastRenderedPageBreak/>
        <w:t>neoadjuvant therapy).</w:t>
      </w:r>
    </w:p>
    <w:p w14:paraId="1DB6D5EA" w14:textId="77777777" w:rsidR="009321CD" w:rsidRDefault="009321CD" w:rsidP="00593C4A">
      <w:pPr>
        <w:pStyle w:val="BodyText"/>
        <w:spacing w:before="266" w:line="242" w:lineRule="auto"/>
        <w:jc w:val="both"/>
      </w:pPr>
      <w:r>
        <w:rPr>
          <w:u w:val="single"/>
        </w:rPr>
        <w:t>The</w:t>
      </w:r>
      <w:r>
        <w:rPr>
          <w:spacing w:val="-6"/>
          <w:u w:val="single"/>
        </w:rPr>
        <w:t xml:space="preserve"> </w:t>
      </w:r>
      <w:r>
        <w:rPr>
          <w:u w:val="single"/>
        </w:rPr>
        <w:t>‘r’</w:t>
      </w:r>
      <w:r>
        <w:rPr>
          <w:spacing w:val="-3"/>
          <w:u w:val="single"/>
        </w:rPr>
        <w:t xml:space="preserve"> </w:t>
      </w:r>
      <w:r>
        <w:rPr>
          <w:u w:val="single"/>
        </w:rPr>
        <w:t>prefix</w:t>
      </w:r>
      <w:r>
        <w:rPr>
          <w:spacing w:val="-3"/>
        </w:rPr>
        <w:t xml:space="preserve"> </w:t>
      </w:r>
      <w:r>
        <w:t>indicates</w:t>
      </w:r>
      <w:r>
        <w:rPr>
          <w:spacing w:val="-2"/>
        </w:rPr>
        <w:t xml:space="preserve"> </w:t>
      </w:r>
      <w:r>
        <w:t>a</w:t>
      </w:r>
      <w:r>
        <w:rPr>
          <w:spacing w:val="-2"/>
        </w:rPr>
        <w:t xml:space="preserve"> </w:t>
      </w:r>
      <w:r>
        <w:t>recurrent</w:t>
      </w:r>
      <w:r>
        <w:rPr>
          <w:spacing w:val="-6"/>
        </w:rPr>
        <w:t xml:space="preserve"> </w:t>
      </w:r>
      <w:r>
        <w:t>tumour</w:t>
      </w:r>
      <w:r>
        <w:rPr>
          <w:spacing w:val="-1"/>
        </w:rPr>
        <w:t xml:space="preserve"> </w:t>
      </w:r>
      <w:r>
        <w:t>when</w:t>
      </w:r>
      <w:r>
        <w:rPr>
          <w:spacing w:val="-4"/>
        </w:rPr>
        <w:t xml:space="preserve"> </w:t>
      </w:r>
      <w:r>
        <w:t>staged after</w:t>
      </w:r>
      <w:r>
        <w:rPr>
          <w:spacing w:val="-5"/>
        </w:rPr>
        <w:t xml:space="preserve"> </w:t>
      </w:r>
      <w:r>
        <w:t>a</w:t>
      </w:r>
      <w:r>
        <w:rPr>
          <w:spacing w:val="-2"/>
        </w:rPr>
        <w:t xml:space="preserve"> </w:t>
      </w:r>
      <w:r>
        <w:t>documented</w:t>
      </w:r>
      <w:r>
        <w:rPr>
          <w:spacing w:val="-4"/>
        </w:rPr>
        <w:t xml:space="preserve"> </w:t>
      </w:r>
      <w:r>
        <w:t>disease-free</w:t>
      </w:r>
      <w:r>
        <w:rPr>
          <w:spacing w:val="-2"/>
        </w:rPr>
        <w:t xml:space="preserve"> </w:t>
      </w:r>
      <w:r>
        <w:t>interval,</w:t>
      </w:r>
      <w:r>
        <w:rPr>
          <w:spacing w:val="-3"/>
        </w:rPr>
        <w:t xml:space="preserve"> </w:t>
      </w:r>
      <w:r>
        <w:t>and is identified by the ‘r’ prefix: rTNM.</w:t>
      </w:r>
    </w:p>
    <w:p w14:paraId="0A3932D3" w14:textId="77777777" w:rsidR="009321CD" w:rsidRDefault="009321CD" w:rsidP="00593C4A">
      <w:pPr>
        <w:pStyle w:val="BodyText"/>
        <w:spacing w:before="265"/>
        <w:jc w:val="both"/>
      </w:pPr>
      <w:r>
        <w:t>For</w:t>
      </w:r>
      <w:r>
        <w:rPr>
          <w:spacing w:val="-4"/>
        </w:rPr>
        <w:t xml:space="preserve"> </w:t>
      </w:r>
      <w:r>
        <w:t>the</w:t>
      </w:r>
      <w:r>
        <w:rPr>
          <w:spacing w:val="-5"/>
        </w:rPr>
        <w:t xml:space="preserve"> </w:t>
      </w:r>
      <w:r>
        <w:t>pN</w:t>
      </w:r>
      <w:r>
        <w:rPr>
          <w:spacing w:val="-1"/>
        </w:rPr>
        <w:t xml:space="preserve"> </w:t>
      </w:r>
      <w:r>
        <w:t>classification</w:t>
      </w:r>
      <w:r>
        <w:rPr>
          <w:spacing w:val="-3"/>
        </w:rPr>
        <w:t xml:space="preserve"> </w:t>
      </w:r>
      <w:r>
        <w:t>of</w:t>
      </w:r>
      <w:r>
        <w:rPr>
          <w:spacing w:val="-2"/>
        </w:rPr>
        <w:t xml:space="preserve"> </w:t>
      </w:r>
      <w:r>
        <w:t>regional</w:t>
      </w:r>
      <w:r>
        <w:rPr>
          <w:spacing w:val="-2"/>
        </w:rPr>
        <w:t xml:space="preserve"> </w:t>
      </w:r>
      <w:r>
        <w:t>lymph</w:t>
      </w:r>
      <w:r>
        <w:rPr>
          <w:spacing w:val="-3"/>
        </w:rPr>
        <w:t xml:space="preserve"> </w:t>
      </w:r>
      <w:r>
        <w:t>nodes,</w:t>
      </w:r>
      <w:r>
        <w:rPr>
          <w:spacing w:val="-2"/>
        </w:rPr>
        <w:t xml:space="preserve"> </w:t>
      </w:r>
      <w:r>
        <w:t>see</w:t>
      </w:r>
      <w:r>
        <w:rPr>
          <w:spacing w:val="-5"/>
        </w:rPr>
        <w:t xml:space="preserve"> </w:t>
      </w:r>
      <w:r>
        <w:t>ICCR</w:t>
      </w:r>
      <w:r>
        <w:rPr>
          <w:spacing w:val="-3"/>
        </w:rPr>
        <w:t xml:space="preserve"> </w:t>
      </w:r>
      <w:r>
        <w:t>Nodal excisions</w:t>
      </w:r>
      <w:r>
        <w:rPr>
          <w:spacing w:val="-1"/>
        </w:rPr>
        <w:t xml:space="preserve"> </w:t>
      </w:r>
      <w:r>
        <w:t>and</w:t>
      </w:r>
      <w:r>
        <w:rPr>
          <w:spacing w:val="-3"/>
        </w:rPr>
        <w:t xml:space="preserve"> </w:t>
      </w:r>
      <w:r>
        <w:t>neck</w:t>
      </w:r>
      <w:r>
        <w:rPr>
          <w:spacing w:val="-3"/>
        </w:rPr>
        <w:t xml:space="preserve"> </w:t>
      </w:r>
      <w:r>
        <w:t>dissection</w:t>
      </w:r>
      <w:r>
        <w:rPr>
          <w:spacing w:val="-3"/>
        </w:rPr>
        <w:t xml:space="preserve"> </w:t>
      </w:r>
      <w:r>
        <w:t xml:space="preserve">specimens </w:t>
      </w:r>
      <w:r>
        <w:rPr>
          <w:spacing w:val="-2"/>
        </w:rPr>
        <w:t>dataset.</w:t>
      </w:r>
      <w:r>
        <w:rPr>
          <w:spacing w:val="-2"/>
          <w:vertAlign w:val="superscript"/>
        </w:rPr>
        <w:t>102</w:t>
      </w:r>
    </w:p>
    <w:p w14:paraId="4F5F80B3" w14:textId="77777777" w:rsidR="009321CD" w:rsidRDefault="009321CD" w:rsidP="00593C4A">
      <w:pPr>
        <w:pStyle w:val="BodyText"/>
        <w:spacing w:before="267"/>
        <w:jc w:val="both"/>
      </w:pPr>
      <w:r>
        <w:t>Reporting</w:t>
      </w:r>
      <w:r>
        <w:rPr>
          <w:spacing w:val="-3"/>
        </w:rPr>
        <w:t xml:space="preserve"> </w:t>
      </w:r>
      <w:r>
        <w:t>of</w:t>
      </w:r>
      <w:r>
        <w:rPr>
          <w:spacing w:val="-2"/>
        </w:rPr>
        <w:t xml:space="preserve"> </w:t>
      </w:r>
      <w:r>
        <w:t>pathological</w:t>
      </w:r>
      <w:r>
        <w:rPr>
          <w:spacing w:val="-2"/>
        </w:rPr>
        <w:t xml:space="preserve"> </w:t>
      </w:r>
      <w:r>
        <w:t>staging</w:t>
      </w:r>
      <w:r>
        <w:rPr>
          <w:spacing w:val="-3"/>
        </w:rPr>
        <w:t xml:space="preserve"> </w:t>
      </w:r>
      <w:r>
        <w:t>categories</w:t>
      </w:r>
      <w:r>
        <w:rPr>
          <w:spacing w:val="-1"/>
        </w:rPr>
        <w:t xml:space="preserve"> </w:t>
      </w:r>
      <w:r>
        <w:t>(pT,pN,pM)</w:t>
      </w:r>
      <w:r>
        <w:rPr>
          <w:spacing w:val="-2"/>
        </w:rPr>
        <w:t xml:space="preserve"> </w:t>
      </w:r>
      <w:r>
        <w:t>is</w:t>
      </w:r>
      <w:r>
        <w:rPr>
          <w:spacing w:val="-1"/>
        </w:rPr>
        <w:t xml:space="preserve"> </w:t>
      </w:r>
      <w:r>
        <w:t>based</w:t>
      </w:r>
      <w:r>
        <w:rPr>
          <w:spacing w:val="-3"/>
        </w:rPr>
        <w:t xml:space="preserve"> </w:t>
      </w:r>
      <w:r>
        <w:t>on</w:t>
      </w:r>
      <w:r>
        <w:rPr>
          <w:spacing w:val="-3"/>
        </w:rPr>
        <w:t xml:space="preserve"> </w:t>
      </w:r>
      <w:r>
        <w:t>the</w:t>
      </w:r>
      <w:r>
        <w:rPr>
          <w:spacing w:val="-5"/>
        </w:rPr>
        <w:t xml:space="preserve"> </w:t>
      </w:r>
      <w:r>
        <w:t>evidence</w:t>
      </w:r>
      <w:r>
        <w:rPr>
          <w:spacing w:val="-5"/>
        </w:rPr>
        <w:t xml:space="preserve"> </w:t>
      </w:r>
      <w:r>
        <w:t>available</w:t>
      </w:r>
      <w:r>
        <w:rPr>
          <w:spacing w:val="-5"/>
        </w:rPr>
        <w:t xml:space="preserve"> </w:t>
      </w:r>
      <w:r>
        <w:t>to the</w:t>
      </w:r>
      <w:r>
        <w:rPr>
          <w:spacing w:val="-5"/>
        </w:rPr>
        <w:t xml:space="preserve"> </w:t>
      </w:r>
      <w:r>
        <w:t>pathologist at the time of reporting. As indicated in UICC TNM8 and AJCC TNM8,</w:t>
      </w:r>
      <w:r>
        <w:rPr>
          <w:vertAlign w:val="superscript"/>
        </w:rPr>
        <w:t>18,19</w:t>
      </w:r>
      <w:r>
        <w:t xml:space="preserve"> the final stage grouping of a patient's tumour is based on a combination of pathological staging and other clinical and imaging </w:t>
      </w:r>
      <w:r>
        <w:rPr>
          <w:spacing w:val="-2"/>
        </w:rPr>
        <w:t>information.</w:t>
      </w:r>
    </w:p>
    <w:p w14:paraId="1DD927C6" w14:textId="77777777" w:rsidR="009321CD" w:rsidRDefault="009321CD" w:rsidP="00593C4A">
      <w:pPr>
        <w:pStyle w:val="BodyText"/>
        <w:spacing w:before="1"/>
        <w:jc w:val="both"/>
      </w:pPr>
    </w:p>
    <w:p w14:paraId="2ED79B1E" w14:textId="77777777" w:rsidR="009321CD" w:rsidRDefault="009321CD" w:rsidP="00593C4A">
      <w:pPr>
        <w:pStyle w:val="BodyText"/>
        <w:jc w:val="both"/>
      </w:pPr>
      <w:r>
        <w:t>Pathological</w:t>
      </w:r>
      <w:r>
        <w:rPr>
          <w:spacing w:val="-2"/>
        </w:rPr>
        <w:t xml:space="preserve"> </w:t>
      </w:r>
      <w:r>
        <w:t>staging</w:t>
      </w:r>
      <w:r>
        <w:rPr>
          <w:spacing w:val="-3"/>
        </w:rPr>
        <w:t xml:space="preserve"> </w:t>
      </w:r>
      <w:r>
        <w:t>should</w:t>
      </w:r>
      <w:r>
        <w:rPr>
          <w:spacing w:val="-3"/>
        </w:rPr>
        <w:t xml:space="preserve"> </w:t>
      </w:r>
      <w:r>
        <w:t>not</w:t>
      </w:r>
      <w:r>
        <w:rPr>
          <w:spacing w:val="-5"/>
        </w:rPr>
        <w:t xml:space="preserve"> </w:t>
      </w:r>
      <w:r>
        <w:t>be</w:t>
      </w:r>
      <w:r>
        <w:rPr>
          <w:spacing w:val="-1"/>
        </w:rPr>
        <w:t xml:space="preserve"> </w:t>
      </w:r>
      <w:r>
        <w:t>reported</w:t>
      </w:r>
      <w:r>
        <w:rPr>
          <w:spacing w:val="-3"/>
        </w:rPr>
        <w:t xml:space="preserve"> </w:t>
      </w:r>
      <w:r>
        <w:t>if the</w:t>
      </w:r>
      <w:r>
        <w:rPr>
          <w:spacing w:val="-1"/>
        </w:rPr>
        <w:t xml:space="preserve"> </w:t>
      </w:r>
      <w:r>
        <w:t>submitted</w:t>
      </w:r>
      <w:r>
        <w:rPr>
          <w:spacing w:val="-2"/>
        </w:rPr>
        <w:t xml:space="preserve"> </w:t>
      </w:r>
      <w:r>
        <w:t>specimen</w:t>
      </w:r>
      <w:r>
        <w:rPr>
          <w:spacing w:val="-3"/>
        </w:rPr>
        <w:t xml:space="preserve"> </w:t>
      </w:r>
      <w:r>
        <w:t>is</w:t>
      </w:r>
      <w:r>
        <w:rPr>
          <w:spacing w:val="-1"/>
        </w:rPr>
        <w:t xml:space="preserve"> </w:t>
      </w:r>
      <w:r>
        <w:t>insufficient</w:t>
      </w:r>
      <w:r>
        <w:rPr>
          <w:spacing w:val="-5"/>
        </w:rPr>
        <w:t xml:space="preserve"> </w:t>
      </w:r>
      <w:r>
        <w:t>for</w:t>
      </w:r>
      <w:r>
        <w:rPr>
          <w:spacing w:val="-4"/>
        </w:rPr>
        <w:t xml:space="preserve"> </w:t>
      </w:r>
      <w:r>
        <w:t>definitive</w:t>
      </w:r>
      <w:r>
        <w:rPr>
          <w:spacing w:val="-5"/>
        </w:rPr>
        <w:t xml:space="preserve"> </w:t>
      </w:r>
      <w:r>
        <w:t>staging, especially with biopsy samples (core needle, incisional or excisional). Staging is based on the submitted resection, and even if there is grossly residual</w:t>
      </w:r>
      <w:r>
        <w:rPr>
          <w:spacing w:val="-2"/>
        </w:rPr>
        <w:t xml:space="preserve"> </w:t>
      </w:r>
      <w:r>
        <w:t>disease</w:t>
      </w:r>
      <w:r>
        <w:rPr>
          <w:spacing w:val="-1"/>
        </w:rPr>
        <w:t xml:space="preserve"> </w:t>
      </w:r>
      <w:r>
        <w:t>or there is tumour at the</w:t>
      </w:r>
      <w:r>
        <w:rPr>
          <w:spacing w:val="-1"/>
        </w:rPr>
        <w:t xml:space="preserve"> </w:t>
      </w:r>
      <w:r>
        <w:t>margin, pT staging should only be reported on findings in the resection specimen and/or at operation.</w:t>
      </w:r>
      <w:r>
        <w:rPr>
          <w:vertAlign w:val="superscript"/>
        </w:rPr>
        <w:t>18,19</w:t>
      </w:r>
    </w:p>
    <w:p w14:paraId="20668C9E" w14:textId="77777777" w:rsidR="009321CD" w:rsidRDefault="009321CD" w:rsidP="00593C4A">
      <w:pPr>
        <w:pStyle w:val="BodyText"/>
        <w:spacing w:before="1"/>
        <w:jc w:val="both"/>
      </w:pPr>
    </w:p>
    <w:p w14:paraId="192D3E27" w14:textId="77777777" w:rsidR="009321CD" w:rsidRDefault="009321CD" w:rsidP="00593C4A">
      <w:pPr>
        <w:pStyle w:val="BodyText"/>
        <w:jc w:val="both"/>
        <w:rPr>
          <w:vertAlign w:val="superscript"/>
        </w:rPr>
      </w:pPr>
      <w:r>
        <w:t>The</w:t>
      </w:r>
      <w:r>
        <w:rPr>
          <w:spacing w:val="-6"/>
        </w:rPr>
        <w:t xml:space="preserve"> </w:t>
      </w:r>
      <w:r>
        <w:t>reference</w:t>
      </w:r>
      <w:r>
        <w:rPr>
          <w:spacing w:val="-2"/>
        </w:rPr>
        <w:t xml:space="preserve"> </w:t>
      </w:r>
      <w:r>
        <w:t>document</w:t>
      </w:r>
      <w:r>
        <w:rPr>
          <w:spacing w:val="-2"/>
        </w:rPr>
        <w:t xml:space="preserve"> </w:t>
      </w:r>
      <w:r>
        <w:t>TNM</w:t>
      </w:r>
      <w:r>
        <w:rPr>
          <w:spacing w:val="-4"/>
        </w:rPr>
        <w:t xml:space="preserve"> </w:t>
      </w:r>
      <w:r>
        <w:t>Supplement:</w:t>
      </w:r>
      <w:r>
        <w:rPr>
          <w:spacing w:val="-3"/>
        </w:rPr>
        <w:t xml:space="preserve"> </w:t>
      </w:r>
      <w:r>
        <w:t>A commentary</w:t>
      </w:r>
      <w:r>
        <w:rPr>
          <w:spacing w:val="-4"/>
        </w:rPr>
        <w:t xml:space="preserve"> </w:t>
      </w:r>
      <w:r>
        <w:t>on</w:t>
      </w:r>
      <w:r>
        <w:rPr>
          <w:spacing w:val="-4"/>
        </w:rPr>
        <w:t xml:space="preserve"> </w:t>
      </w:r>
      <w:r>
        <w:t>uniform</w:t>
      </w:r>
      <w:r>
        <w:rPr>
          <w:spacing w:val="-4"/>
        </w:rPr>
        <w:t xml:space="preserve"> </w:t>
      </w:r>
      <w:r>
        <w:t>use,</w:t>
      </w:r>
      <w:r>
        <w:rPr>
          <w:spacing w:val="-3"/>
        </w:rPr>
        <w:t xml:space="preserve"> </w:t>
      </w:r>
      <w:r>
        <w:t>5</w:t>
      </w:r>
      <w:r>
        <w:rPr>
          <w:vertAlign w:val="superscript"/>
        </w:rPr>
        <w:t>th</w:t>
      </w:r>
      <w:r>
        <w:rPr>
          <w:spacing w:val="-2"/>
        </w:rPr>
        <w:t xml:space="preserve"> </w:t>
      </w:r>
      <w:r>
        <w:t>Edition</w:t>
      </w:r>
      <w:r>
        <w:rPr>
          <w:spacing w:val="-4"/>
        </w:rPr>
        <w:t xml:space="preserve"> </w:t>
      </w:r>
      <w:r>
        <w:t>(C</w:t>
      </w:r>
      <w:r>
        <w:rPr>
          <w:spacing w:val="-2"/>
        </w:rPr>
        <w:t xml:space="preserve"> </w:t>
      </w:r>
      <w:r>
        <w:t>Wittekind</w:t>
      </w:r>
      <w:r>
        <w:rPr>
          <w:spacing w:val="-4"/>
        </w:rPr>
        <w:t xml:space="preserve"> </w:t>
      </w:r>
      <w:r>
        <w:t>et</w:t>
      </w:r>
      <w:r>
        <w:rPr>
          <w:spacing w:val="-2"/>
        </w:rPr>
        <w:t xml:space="preserve"> </w:t>
      </w:r>
      <w:r>
        <w:t>al. editors) may be of assistance when staging.</w:t>
      </w:r>
      <w:r>
        <w:rPr>
          <w:vertAlign w:val="superscript"/>
        </w:rPr>
        <w:t>103</w:t>
      </w:r>
    </w:p>
    <w:bookmarkEnd w:id="9"/>
    <w:p w14:paraId="6766E299" w14:textId="540473CF" w:rsidR="009321CD" w:rsidRPr="009321CD" w:rsidRDefault="009321CD" w:rsidP="00593C4A">
      <w:pPr>
        <w:jc w:val="both"/>
        <w:rPr>
          <w:bCs/>
          <w:sz w:val="20"/>
          <w:lang w:val="en-US"/>
        </w:rPr>
      </w:pPr>
    </w:p>
    <w:p w14:paraId="20553980" w14:textId="77777777" w:rsidR="009321CD" w:rsidRPr="009321CD" w:rsidRDefault="009321CD" w:rsidP="00593C4A">
      <w:pPr>
        <w:pStyle w:val="Subtitle"/>
        <w:pBdr>
          <w:bottom w:val="single" w:sz="6" w:space="1" w:color="auto"/>
        </w:pBdr>
        <w:jc w:val="both"/>
        <w:rPr>
          <w:color w:val="auto"/>
          <w:sz w:val="24"/>
          <w:szCs w:val="24"/>
          <w:lang w:val="en-US"/>
        </w:rPr>
        <w:sectPr w:rsidR="009321CD" w:rsidRPr="009321CD" w:rsidSect="009321C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docGrid w:linePitch="360"/>
        </w:sectPr>
      </w:pPr>
    </w:p>
    <w:p w14:paraId="423CD2FC" w14:textId="77777777" w:rsidR="00B55BC2" w:rsidRDefault="00B55BC2" w:rsidP="00593C4A">
      <w:pPr>
        <w:jc w:val="both"/>
        <w:rPr>
          <w:rFonts w:eastAsiaTheme="majorEastAsia" w:cs="Times New Roman"/>
          <w:spacing w:val="15"/>
          <w:kern w:val="2"/>
          <w:sz w:val="24"/>
          <w:szCs w:val="24"/>
          <w:lang w:val="en-US"/>
        </w:rPr>
      </w:pPr>
      <w:r>
        <w:rPr>
          <w:sz w:val="24"/>
          <w:szCs w:val="24"/>
          <w:lang w:val="en-US"/>
        </w:rPr>
        <w:br w:type="page"/>
      </w:r>
    </w:p>
    <w:p w14:paraId="7851CFFC" w14:textId="49460E4E" w:rsidR="006659B4" w:rsidRPr="009321CD" w:rsidRDefault="006659B4" w:rsidP="00593C4A">
      <w:pPr>
        <w:pStyle w:val="Subtitle"/>
        <w:pBdr>
          <w:bottom w:val="single" w:sz="6" w:space="1" w:color="auto"/>
        </w:pBdr>
        <w:jc w:val="both"/>
        <w:rPr>
          <w:color w:val="auto"/>
          <w:sz w:val="24"/>
          <w:szCs w:val="24"/>
          <w:lang w:val="en-US"/>
        </w:rPr>
      </w:pPr>
      <w:r w:rsidRPr="009321CD">
        <w:rPr>
          <w:color w:val="auto"/>
          <w:sz w:val="24"/>
          <w:szCs w:val="24"/>
          <w:lang w:val="en-US"/>
        </w:rPr>
        <w:lastRenderedPageBreak/>
        <w:t>R</w:t>
      </w:r>
      <w:r w:rsidR="006B29A9">
        <w:rPr>
          <w:color w:val="auto"/>
          <w:sz w:val="24"/>
          <w:szCs w:val="24"/>
          <w:lang w:val="en-US"/>
        </w:rPr>
        <w:t>é</w:t>
      </w:r>
      <w:r w:rsidRPr="009321CD">
        <w:rPr>
          <w:color w:val="auto"/>
          <w:sz w:val="24"/>
          <w:szCs w:val="24"/>
          <w:lang w:val="en-US"/>
        </w:rPr>
        <w:t>f</w:t>
      </w:r>
      <w:r w:rsidR="006B29A9">
        <w:rPr>
          <w:color w:val="auto"/>
          <w:sz w:val="24"/>
          <w:szCs w:val="24"/>
          <w:lang w:val="en-US"/>
        </w:rPr>
        <w:t>é</w:t>
      </w:r>
      <w:r w:rsidRPr="009321CD">
        <w:rPr>
          <w:color w:val="auto"/>
          <w:sz w:val="24"/>
          <w:szCs w:val="24"/>
          <w:lang w:val="en-US"/>
        </w:rPr>
        <w:t>ren</w:t>
      </w:r>
      <w:r w:rsidR="006B29A9">
        <w:rPr>
          <w:color w:val="auto"/>
          <w:sz w:val="24"/>
          <w:szCs w:val="24"/>
          <w:lang w:val="en-US"/>
        </w:rPr>
        <w:t>c</w:t>
      </w:r>
      <w:r w:rsidR="00BF4817" w:rsidRPr="009321CD">
        <w:rPr>
          <w:color w:val="auto"/>
          <w:sz w:val="24"/>
          <w:szCs w:val="24"/>
          <w:lang w:val="en-US"/>
        </w:rPr>
        <w:t>es</w:t>
      </w:r>
    </w:p>
    <w:p w14:paraId="4860C16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Merlin</w:t>
      </w:r>
      <w:r w:rsidRPr="009321CD">
        <w:rPr>
          <w:spacing w:val="-4"/>
          <w:lang w:val="en-US"/>
        </w:rPr>
        <w:t xml:space="preserve"> </w:t>
      </w:r>
      <w:r w:rsidRPr="009321CD">
        <w:rPr>
          <w:lang w:val="en-US"/>
        </w:rPr>
        <w:t>T,</w:t>
      </w:r>
      <w:r w:rsidRPr="009321CD">
        <w:rPr>
          <w:spacing w:val="-3"/>
          <w:lang w:val="en-US"/>
        </w:rPr>
        <w:t xml:space="preserve"> </w:t>
      </w:r>
      <w:r w:rsidRPr="009321CD">
        <w:rPr>
          <w:lang w:val="en-US"/>
        </w:rPr>
        <w:t>Weston</w:t>
      </w:r>
      <w:r w:rsidRPr="009321CD">
        <w:rPr>
          <w:spacing w:val="-4"/>
          <w:lang w:val="en-US"/>
        </w:rPr>
        <w:t xml:space="preserve"> </w:t>
      </w:r>
      <w:r w:rsidRPr="009321CD">
        <w:rPr>
          <w:lang w:val="en-US"/>
        </w:rPr>
        <w:t>A</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Tooher</w:t>
      </w:r>
      <w:r w:rsidRPr="009321CD">
        <w:rPr>
          <w:spacing w:val="-5"/>
          <w:lang w:val="en-US"/>
        </w:rPr>
        <w:t xml:space="preserve"> </w:t>
      </w:r>
      <w:r w:rsidRPr="009321CD">
        <w:rPr>
          <w:lang w:val="en-US"/>
        </w:rPr>
        <w:t>R</w:t>
      </w:r>
      <w:r w:rsidRPr="009321CD">
        <w:rPr>
          <w:spacing w:val="-4"/>
          <w:lang w:val="en-US"/>
        </w:rPr>
        <w:t xml:space="preserve"> </w:t>
      </w:r>
      <w:r w:rsidRPr="009321CD">
        <w:rPr>
          <w:lang w:val="en-US"/>
        </w:rPr>
        <w:t>(2009).</w:t>
      </w:r>
      <w:r w:rsidRPr="009321CD">
        <w:rPr>
          <w:spacing w:val="-4"/>
          <w:lang w:val="en-US"/>
        </w:rPr>
        <w:t xml:space="preserve"> </w:t>
      </w:r>
      <w:r w:rsidRPr="009321CD">
        <w:rPr>
          <w:lang w:val="en-US"/>
        </w:rPr>
        <w:t>Extending</w:t>
      </w:r>
      <w:r w:rsidRPr="009321CD">
        <w:rPr>
          <w:spacing w:val="-4"/>
          <w:lang w:val="en-US"/>
        </w:rPr>
        <w:t xml:space="preserve"> </w:t>
      </w:r>
      <w:r w:rsidRPr="009321CD">
        <w:rPr>
          <w:lang w:val="en-US"/>
        </w:rPr>
        <w:t>an</w:t>
      </w:r>
      <w:r w:rsidRPr="009321CD">
        <w:rPr>
          <w:spacing w:val="-4"/>
          <w:lang w:val="en-US"/>
        </w:rPr>
        <w:t xml:space="preserve"> </w:t>
      </w:r>
      <w:r w:rsidRPr="009321CD">
        <w:rPr>
          <w:lang w:val="en-US"/>
        </w:rPr>
        <w:t>evidence</w:t>
      </w:r>
      <w:r w:rsidRPr="009321CD">
        <w:rPr>
          <w:spacing w:val="-6"/>
          <w:lang w:val="en-US"/>
        </w:rPr>
        <w:t xml:space="preserve"> </w:t>
      </w:r>
      <w:r w:rsidRPr="009321CD">
        <w:rPr>
          <w:lang w:val="en-US"/>
        </w:rPr>
        <w:t>hierarchy to</w:t>
      </w:r>
      <w:r w:rsidRPr="009321CD">
        <w:rPr>
          <w:spacing w:val="-4"/>
          <w:lang w:val="en-US"/>
        </w:rPr>
        <w:t xml:space="preserve"> </w:t>
      </w:r>
      <w:r w:rsidRPr="009321CD">
        <w:rPr>
          <w:lang w:val="en-US"/>
        </w:rPr>
        <w:t>include</w:t>
      </w:r>
      <w:r w:rsidRPr="009321CD">
        <w:rPr>
          <w:spacing w:val="-2"/>
          <w:lang w:val="en-US"/>
        </w:rPr>
        <w:t xml:space="preserve"> </w:t>
      </w:r>
      <w:r w:rsidRPr="009321CD">
        <w:rPr>
          <w:lang w:val="en-US"/>
        </w:rPr>
        <w:t>topics</w:t>
      </w:r>
      <w:r w:rsidRPr="009321CD">
        <w:rPr>
          <w:spacing w:val="-2"/>
          <w:lang w:val="en-US"/>
        </w:rPr>
        <w:t xml:space="preserve"> </w:t>
      </w:r>
      <w:r w:rsidRPr="009321CD">
        <w:rPr>
          <w:lang w:val="en-US"/>
        </w:rPr>
        <w:t xml:space="preserve">other than treatment: revising the Australian 'levels of evidence'. </w:t>
      </w:r>
      <w:r>
        <w:rPr>
          <w:i/>
        </w:rPr>
        <w:t xml:space="preserve">BMC Med Res Methodol </w:t>
      </w:r>
      <w:r>
        <w:t>9:34.</w:t>
      </w:r>
    </w:p>
    <w:p w14:paraId="763DE729"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 xml:space="preserve">International Collaboration on Cancer Reporting (2024). </w:t>
      </w:r>
      <w:r w:rsidRPr="009321CD">
        <w:rPr>
          <w:i/>
          <w:lang w:val="en-US"/>
        </w:rPr>
        <w:t>Head &amp; Neck datasets</w:t>
      </w:r>
      <w:r w:rsidRPr="009321CD">
        <w:rPr>
          <w:lang w:val="en-US"/>
        </w:rPr>
        <w:t>. Available from: https://</w:t>
      </w:r>
      <w:hyperlink r:id="rId14">
        <w:r w:rsidRPr="009321CD">
          <w:rPr>
            <w:lang w:val="en-US"/>
          </w:rPr>
          <w:t>www.iccr-cancer.org/datasets/published-datasets/head-neck/</w:t>
        </w:r>
      </w:hyperlink>
      <w:r w:rsidRPr="009321CD">
        <w:rPr>
          <w:spacing w:val="-7"/>
          <w:lang w:val="en-US"/>
        </w:rPr>
        <w:t xml:space="preserve"> </w:t>
      </w:r>
      <w:r w:rsidRPr="009321CD">
        <w:rPr>
          <w:lang w:val="en-US"/>
        </w:rPr>
        <w:t>(Accessed</w:t>
      </w:r>
      <w:r w:rsidRPr="009321CD">
        <w:rPr>
          <w:spacing w:val="-9"/>
          <w:lang w:val="en-US"/>
        </w:rPr>
        <w:t xml:space="preserve"> </w:t>
      </w:r>
      <w:r w:rsidRPr="009321CD">
        <w:rPr>
          <w:lang w:val="en-US"/>
        </w:rPr>
        <w:t>31st</w:t>
      </w:r>
      <w:r w:rsidRPr="009321CD">
        <w:rPr>
          <w:spacing w:val="-11"/>
          <w:lang w:val="en-US"/>
        </w:rPr>
        <w:t xml:space="preserve"> </w:t>
      </w:r>
      <w:r w:rsidRPr="009321CD">
        <w:rPr>
          <w:lang w:val="en-US"/>
        </w:rPr>
        <w:t>July</w:t>
      </w:r>
      <w:r w:rsidRPr="009321CD">
        <w:rPr>
          <w:spacing w:val="-9"/>
          <w:lang w:val="en-US"/>
        </w:rPr>
        <w:t xml:space="preserve"> </w:t>
      </w:r>
      <w:r w:rsidRPr="009321CD">
        <w:rPr>
          <w:lang w:val="en-US"/>
        </w:rPr>
        <w:t>2024).</w:t>
      </w:r>
    </w:p>
    <w:p w14:paraId="3FDA1066"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Caley</w:t>
      </w:r>
      <w:r w:rsidRPr="009321CD">
        <w:rPr>
          <w:spacing w:val="-3"/>
          <w:lang w:val="en-US"/>
        </w:rPr>
        <w:t xml:space="preserve"> </w:t>
      </w:r>
      <w:r w:rsidRPr="009321CD">
        <w:rPr>
          <w:lang w:val="en-US"/>
        </w:rPr>
        <w:t>A,</w:t>
      </w:r>
      <w:r w:rsidRPr="009321CD">
        <w:rPr>
          <w:spacing w:val="-3"/>
          <w:lang w:val="en-US"/>
        </w:rPr>
        <w:t xml:space="preserve"> </w:t>
      </w:r>
      <w:r w:rsidRPr="009321CD">
        <w:rPr>
          <w:lang w:val="en-US"/>
        </w:rPr>
        <w:t>Evans</w:t>
      </w:r>
      <w:r w:rsidRPr="009321CD">
        <w:rPr>
          <w:spacing w:val="-2"/>
          <w:lang w:val="en-US"/>
        </w:rPr>
        <w:t xml:space="preserve"> </w:t>
      </w:r>
      <w:r w:rsidRPr="009321CD">
        <w:rPr>
          <w:lang w:val="en-US"/>
        </w:rPr>
        <w:t>M,</w:t>
      </w:r>
      <w:r w:rsidRPr="009321CD">
        <w:rPr>
          <w:spacing w:val="-3"/>
          <w:lang w:val="en-US"/>
        </w:rPr>
        <w:t xml:space="preserve"> </w:t>
      </w:r>
      <w:r w:rsidRPr="009321CD">
        <w:rPr>
          <w:lang w:val="en-US"/>
        </w:rPr>
        <w:t>Powell</w:t>
      </w:r>
      <w:r w:rsidRPr="009321CD">
        <w:rPr>
          <w:spacing w:val="-3"/>
          <w:lang w:val="en-US"/>
        </w:rPr>
        <w:t xml:space="preserve"> </w:t>
      </w:r>
      <w:r w:rsidRPr="009321CD">
        <w:rPr>
          <w:lang w:val="en-US"/>
        </w:rPr>
        <w:t>N,</w:t>
      </w:r>
      <w:r w:rsidRPr="009321CD">
        <w:rPr>
          <w:spacing w:val="-3"/>
          <w:lang w:val="en-US"/>
        </w:rPr>
        <w:t xml:space="preserve"> </w:t>
      </w:r>
      <w:r w:rsidRPr="009321CD">
        <w:rPr>
          <w:lang w:val="en-US"/>
        </w:rPr>
        <w:t>Paleri V,</w:t>
      </w:r>
      <w:r w:rsidRPr="009321CD">
        <w:rPr>
          <w:spacing w:val="-3"/>
          <w:lang w:val="en-US"/>
        </w:rPr>
        <w:t xml:space="preserve"> </w:t>
      </w:r>
      <w:r w:rsidRPr="009321CD">
        <w:rPr>
          <w:lang w:val="en-US"/>
        </w:rPr>
        <w:t>Tomkinson</w:t>
      </w:r>
      <w:r w:rsidRPr="009321CD">
        <w:rPr>
          <w:spacing w:val="-3"/>
          <w:lang w:val="en-US"/>
        </w:rPr>
        <w:t xml:space="preserve"> </w:t>
      </w:r>
      <w:r w:rsidRPr="009321CD">
        <w:rPr>
          <w:lang w:val="en-US"/>
        </w:rPr>
        <w:t>A,</w:t>
      </w:r>
      <w:r w:rsidRPr="009321CD">
        <w:rPr>
          <w:spacing w:val="-3"/>
          <w:lang w:val="en-US"/>
        </w:rPr>
        <w:t xml:space="preserve"> </w:t>
      </w:r>
      <w:r w:rsidRPr="009321CD">
        <w:rPr>
          <w:lang w:val="en-US"/>
        </w:rPr>
        <w:t>Urbano</w:t>
      </w:r>
      <w:r w:rsidRPr="009321CD">
        <w:rPr>
          <w:spacing w:val="-3"/>
          <w:lang w:val="en-US"/>
        </w:rPr>
        <w:t xml:space="preserve"> </w:t>
      </w:r>
      <w:r w:rsidRPr="009321CD">
        <w:rPr>
          <w:lang w:val="en-US"/>
        </w:rPr>
        <w:t>TG,</w:t>
      </w:r>
      <w:r w:rsidRPr="009321CD">
        <w:rPr>
          <w:spacing w:val="-3"/>
          <w:lang w:val="en-US"/>
        </w:rPr>
        <w:t xml:space="preserve"> </w:t>
      </w:r>
      <w:r w:rsidRPr="009321CD">
        <w:rPr>
          <w:lang w:val="en-US"/>
        </w:rPr>
        <w:t>Jay</w:t>
      </w:r>
      <w:r w:rsidRPr="009321CD">
        <w:rPr>
          <w:spacing w:val="-3"/>
          <w:lang w:val="en-US"/>
        </w:rPr>
        <w:t xml:space="preserve"> </w:t>
      </w:r>
      <w:r w:rsidRPr="009321CD">
        <w:rPr>
          <w:lang w:val="en-US"/>
        </w:rPr>
        <w:t>A,</w:t>
      </w:r>
      <w:r w:rsidRPr="009321CD">
        <w:rPr>
          <w:spacing w:val="-3"/>
          <w:lang w:val="en-US"/>
        </w:rPr>
        <w:t xml:space="preserve"> </w:t>
      </w:r>
      <w:r w:rsidRPr="009321CD">
        <w:rPr>
          <w:lang w:val="en-US"/>
        </w:rPr>
        <w:t>Robinson</w:t>
      </w:r>
      <w:r w:rsidRPr="009321CD">
        <w:rPr>
          <w:spacing w:val="-3"/>
          <w:lang w:val="en-US"/>
        </w:rPr>
        <w:t xml:space="preserve"> </w:t>
      </w:r>
      <w:r w:rsidRPr="009321CD">
        <w:rPr>
          <w:lang w:val="en-US"/>
        </w:rPr>
        <w:t>M</w:t>
      </w:r>
      <w:r w:rsidRPr="009321CD">
        <w:rPr>
          <w:spacing w:val="-3"/>
          <w:lang w:val="en-US"/>
        </w:rPr>
        <w:t xml:space="preserve"> </w:t>
      </w:r>
      <w:r w:rsidRPr="009321CD">
        <w:rPr>
          <w:lang w:val="en-US"/>
        </w:rPr>
        <w:t>and</w:t>
      </w:r>
      <w:r w:rsidRPr="009321CD">
        <w:rPr>
          <w:spacing w:val="-4"/>
          <w:lang w:val="en-US"/>
        </w:rPr>
        <w:t xml:space="preserve"> </w:t>
      </w:r>
      <w:r w:rsidRPr="009321CD">
        <w:rPr>
          <w:lang w:val="en-US"/>
        </w:rPr>
        <w:t>Thavaraj</w:t>
      </w:r>
      <w:r w:rsidRPr="009321CD">
        <w:rPr>
          <w:spacing w:val="-1"/>
          <w:lang w:val="en-US"/>
        </w:rPr>
        <w:t xml:space="preserve"> </w:t>
      </w:r>
      <w:r w:rsidRPr="009321CD">
        <w:rPr>
          <w:lang w:val="en-US"/>
        </w:rPr>
        <w:t xml:space="preserve">S (2015). Multicentric human papillomavirus-associated head and neck squamous cell carcinoma. </w:t>
      </w:r>
      <w:r>
        <w:rPr>
          <w:i/>
        </w:rPr>
        <w:t xml:space="preserve">Head Neck </w:t>
      </w:r>
      <w:r>
        <w:t>37(2):202-208.</w:t>
      </w:r>
    </w:p>
    <w:p w14:paraId="2EB12CF0"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7864DC">
        <w:t>Kwong</w:t>
      </w:r>
      <w:r w:rsidRPr="007864DC">
        <w:rPr>
          <w:spacing w:val="-4"/>
        </w:rPr>
        <w:t xml:space="preserve"> </w:t>
      </w:r>
      <w:r w:rsidRPr="007864DC">
        <w:t>DL,</w:t>
      </w:r>
      <w:r w:rsidRPr="007864DC">
        <w:rPr>
          <w:spacing w:val="-3"/>
        </w:rPr>
        <w:t xml:space="preserve"> </w:t>
      </w:r>
      <w:r w:rsidRPr="007864DC">
        <w:t>Nicholls</w:t>
      </w:r>
      <w:r w:rsidRPr="007864DC">
        <w:rPr>
          <w:spacing w:val="-2"/>
        </w:rPr>
        <w:t xml:space="preserve"> </w:t>
      </w:r>
      <w:r w:rsidRPr="007864DC">
        <w:t>J,</w:t>
      </w:r>
      <w:r w:rsidRPr="007864DC">
        <w:rPr>
          <w:spacing w:val="-3"/>
        </w:rPr>
        <w:t xml:space="preserve"> </w:t>
      </w:r>
      <w:r w:rsidRPr="007864DC">
        <w:t>Wei</w:t>
      </w:r>
      <w:r w:rsidRPr="007864DC">
        <w:rPr>
          <w:spacing w:val="-3"/>
        </w:rPr>
        <w:t xml:space="preserve"> </w:t>
      </w:r>
      <w:r w:rsidRPr="007864DC">
        <w:t>WI,</w:t>
      </w:r>
      <w:r w:rsidRPr="007864DC">
        <w:rPr>
          <w:spacing w:val="-3"/>
        </w:rPr>
        <w:t xml:space="preserve"> </w:t>
      </w:r>
      <w:r w:rsidRPr="007864DC">
        <w:t>Chua</w:t>
      </w:r>
      <w:r w:rsidRPr="007864DC">
        <w:rPr>
          <w:spacing w:val="-6"/>
        </w:rPr>
        <w:t xml:space="preserve"> </w:t>
      </w:r>
      <w:r w:rsidRPr="007864DC">
        <w:t>DT,</w:t>
      </w:r>
      <w:r w:rsidRPr="007864DC">
        <w:rPr>
          <w:spacing w:val="-3"/>
        </w:rPr>
        <w:t xml:space="preserve"> </w:t>
      </w:r>
      <w:r w:rsidRPr="007864DC">
        <w:t>Sham JS,</w:t>
      </w:r>
      <w:r w:rsidRPr="007864DC">
        <w:rPr>
          <w:spacing w:val="-3"/>
        </w:rPr>
        <w:t xml:space="preserve"> </w:t>
      </w:r>
      <w:r w:rsidRPr="007864DC">
        <w:t>Yuen</w:t>
      </w:r>
      <w:r w:rsidRPr="007864DC">
        <w:rPr>
          <w:spacing w:val="-4"/>
        </w:rPr>
        <w:t xml:space="preserve"> </w:t>
      </w:r>
      <w:r w:rsidRPr="007864DC">
        <w:t>PW,</w:t>
      </w:r>
      <w:r w:rsidRPr="007864DC">
        <w:rPr>
          <w:spacing w:val="-3"/>
        </w:rPr>
        <w:t xml:space="preserve"> </w:t>
      </w:r>
      <w:r w:rsidRPr="007864DC">
        <w:t>Cheng AC,</w:t>
      </w:r>
      <w:r w:rsidRPr="007864DC">
        <w:rPr>
          <w:spacing w:val="-3"/>
        </w:rPr>
        <w:t xml:space="preserve"> </w:t>
      </w:r>
      <w:r w:rsidRPr="007864DC">
        <w:t>Yau CC,</w:t>
      </w:r>
      <w:r w:rsidRPr="007864DC">
        <w:rPr>
          <w:spacing w:val="-3"/>
        </w:rPr>
        <w:t xml:space="preserve"> </w:t>
      </w:r>
      <w:r w:rsidRPr="007864DC">
        <w:t>Kwong PW</w:t>
      </w:r>
      <w:r w:rsidRPr="007864DC">
        <w:rPr>
          <w:spacing w:val="-4"/>
        </w:rPr>
        <w:t xml:space="preserve"> </w:t>
      </w:r>
      <w:r w:rsidRPr="007864DC">
        <w:t>and</w:t>
      </w:r>
      <w:r w:rsidRPr="007864DC">
        <w:rPr>
          <w:spacing w:val="-4"/>
        </w:rPr>
        <w:t xml:space="preserve"> </w:t>
      </w:r>
      <w:r w:rsidRPr="007864DC">
        <w:t xml:space="preserve">Choy DT (2001). </w:t>
      </w:r>
      <w:r w:rsidRPr="009321CD">
        <w:rPr>
          <w:lang w:val="en-US"/>
        </w:rPr>
        <w:t xml:space="preserve">Correlation of endoscopic and histologic findings before and after treatment for nasopharyngeal carcinoma. </w:t>
      </w:r>
      <w:r>
        <w:rPr>
          <w:i/>
        </w:rPr>
        <w:t xml:space="preserve">Head Neck </w:t>
      </w:r>
      <w:r>
        <w:t>23(1):34-41.</w:t>
      </w:r>
    </w:p>
    <w:p w14:paraId="5E15BECA"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King</w:t>
      </w:r>
      <w:r w:rsidRPr="009321CD">
        <w:rPr>
          <w:spacing w:val="-3"/>
          <w:lang w:val="en-US"/>
        </w:rPr>
        <w:t xml:space="preserve"> </w:t>
      </w:r>
      <w:r w:rsidRPr="009321CD">
        <w:rPr>
          <w:lang w:val="en-US"/>
        </w:rPr>
        <w:t>AD</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Bhatia</w:t>
      </w:r>
      <w:r w:rsidRPr="009321CD">
        <w:rPr>
          <w:spacing w:val="-5"/>
          <w:lang w:val="en-US"/>
        </w:rPr>
        <w:t xml:space="preserve"> </w:t>
      </w:r>
      <w:r w:rsidRPr="009321CD">
        <w:rPr>
          <w:lang w:val="en-US"/>
        </w:rPr>
        <w:t>KS</w:t>
      </w:r>
      <w:r w:rsidRPr="009321CD">
        <w:rPr>
          <w:spacing w:val="-4"/>
          <w:lang w:val="en-US"/>
        </w:rPr>
        <w:t xml:space="preserve"> </w:t>
      </w:r>
      <w:r w:rsidRPr="009321CD">
        <w:rPr>
          <w:lang w:val="en-US"/>
        </w:rPr>
        <w:t>(2010).</w:t>
      </w:r>
      <w:r w:rsidRPr="009321CD">
        <w:rPr>
          <w:spacing w:val="-3"/>
          <w:lang w:val="en-US"/>
        </w:rPr>
        <w:t xml:space="preserve"> </w:t>
      </w:r>
      <w:r w:rsidRPr="009321CD">
        <w:rPr>
          <w:lang w:val="en-US"/>
        </w:rPr>
        <w:t>Magnetic resonance</w:t>
      </w:r>
      <w:r w:rsidRPr="009321CD">
        <w:rPr>
          <w:spacing w:val="-5"/>
          <w:lang w:val="en-US"/>
        </w:rPr>
        <w:t xml:space="preserve"> </w:t>
      </w:r>
      <w:r w:rsidRPr="009321CD">
        <w:rPr>
          <w:lang w:val="en-US"/>
        </w:rPr>
        <w:t>imaging</w:t>
      </w:r>
      <w:r w:rsidRPr="009321CD">
        <w:rPr>
          <w:spacing w:val="-3"/>
          <w:lang w:val="en-US"/>
        </w:rPr>
        <w:t xml:space="preserve"> </w:t>
      </w:r>
      <w:r w:rsidRPr="009321CD">
        <w:rPr>
          <w:lang w:val="en-US"/>
        </w:rPr>
        <w:t>staging</w:t>
      </w:r>
      <w:r w:rsidRPr="009321CD">
        <w:rPr>
          <w:spacing w:val="-3"/>
          <w:lang w:val="en-US"/>
        </w:rPr>
        <w:t xml:space="preserve"> </w:t>
      </w:r>
      <w:r w:rsidRPr="009321CD">
        <w:rPr>
          <w:lang w:val="en-US"/>
        </w:rPr>
        <w:t>of</w:t>
      </w:r>
      <w:r w:rsidRPr="009321CD">
        <w:rPr>
          <w:spacing w:val="-2"/>
          <w:lang w:val="en-US"/>
        </w:rPr>
        <w:t xml:space="preserve"> </w:t>
      </w:r>
      <w:r w:rsidRPr="009321CD">
        <w:rPr>
          <w:lang w:val="en-US"/>
        </w:rPr>
        <w:t>nasopharyngeal</w:t>
      </w:r>
      <w:r w:rsidRPr="009321CD">
        <w:rPr>
          <w:spacing w:val="-2"/>
          <w:lang w:val="en-US"/>
        </w:rPr>
        <w:t xml:space="preserve"> </w:t>
      </w:r>
      <w:r w:rsidRPr="009321CD">
        <w:rPr>
          <w:lang w:val="en-US"/>
        </w:rPr>
        <w:t>carcinoma</w:t>
      </w:r>
      <w:r w:rsidRPr="009321CD">
        <w:rPr>
          <w:spacing w:val="-5"/>
          <w:lang w:val="en-US"/>
        </w:rPr>
        <w:t xml:space="preserve"> </w:t>
      </w:r>
      <w:r w:rsidRPr="009321CD">
        <w:rPr>
          <w:lang w:val="en-US"/>
        </w:rPr>
        <w:t xml:space="preserve">in the head and neck. </w:t>
      </w:r>
      <w:r>
        <w:rPr>
          <w:i/>
        </w:rPr>
        <w:t xml:space="preserve">World J Radiol </w:t>
      </w:r>
      <w:r>
        <w:t>2(5):159-165.</w:t>
      </w:r>
    </w:p>
    <w:p w14:paraId="10471B26"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Bagri</w:t>
      </w:r>
      <w:r w:rsidRPr="009321CD">
        <w:rPr>
          <w:spacing w:val="-3"/>
          <w:lang w:val="en-US"/>
        </w:rPr>
        <w:t xml:space="preserve"> </w:t>
      </w:r>
      <w:r w:rsidRPr="009321CD">
        <w:rPr>
          <w:lang w:val="en-US"/>
        </w:rPr>
        <w:t>PK,</w:t>
      </w:r>
      <w:r w:rsidRPr="009321CD">
        <w:rPr>
          <w:spacing w:val="-3"/>
          <w:lang w:val="en-US"/>
        </w:rPr>
        <w:t xml:space="preserve"> </w:t>
      </w:r>
      <w:r w:rsidRPr="009321CD">
        <w:rPr>
          <w:lang w:val="en-US"/>
        </w:rPr>
        <w:t>Singhal</w:t>
      </w:r>
      <w:r w:rsidRPr="009321CD">
        <w:rPr>
          <w:spacing w:val="-3"/>
          <w:lang w:val="en-US"/>
        </w:rPr>
        <w:t xml:space="preserve"> </w:t>
      </w:r>
      <w:r w:rsidRPr="009321CD">
        <w:rPr>
          <w:lang w:val="en-US"/>
        </w:rPr>
        <w:t>MK,</w:t>
      </w:r>
      <w:r w:rsidRPr="009321CD">
        <w:rPr>
          <w:spacing w:val="-3"/>
          <w:lang w:val="en-US"/>
        </w:rPr>
        <w:t xml:space="preserve"> </w:t>
      </w:r>
      <w:r w:rsidRPr="009321CD">
        <w:rPr>
          <w:lang w:val="en-US"/>
        </w:rPr>
        <w:t>Singh</w:t>
      </w:r>
      <w:r w:rsidRPr="009321CD">
        <w:rPr>
          <w:spacing w:val="-4"/>
          <w:lang w:val="en-US"/>
        </w:rPr>
        <w:t xml:space="preserve"> </w:t>
      </w:r>
      <w:r w:rsidRPr="009321CD">
        <w:rPr>
          <w:lang w:val="en-US"/>
        </w:rPr>
        <w:t>D,</w:t>
      </w:r>
      <w:r w:rsidRPr="009321CD">
        <w:rPr>
          <w:spacing w:val="-3"/>
          <w:lang w:val="en-US"/>
        </w:rPr>
        <w:t xml:space="preserve"> </w:t>
      </w:r>
      <w:r w:rsidRPr="009321CD">
        <w:rPr>
          <w:lang w:val="en-US"/>
        </w:rPr>
        <w:t>Kapoor</w:t>
      </w:r>
      <w:r w:rsidRPr="009321CD">
        <w:rPr>
          <w:spacing w:val="-5"/>
          <w:lang w:val="en-US"/>
        </w:rPr>
        <w:t xml:space="preserve"> </w:t>
      </w:r>
      <w:r w:rsidRPr="009321CD">
        <w:rPr>
          <w:lang w:val="en-US"/>
        </w:rPr>
        <w:t>A,</w:t>
      </w:r>
      <w:r w:rsidRPr="009321CD">
        <w:rPr>
          <w:spacing w:val="-3"/>
          <w:lang w:val="en-US"/>
        </w:rPr>
        <w:t xml:space="preserve"> </w:t>
      </w:r>
      <w:r w:rsidRPr="009321CD">
        <w:rPr>
          <w:lang w:val="en-US"/>
        </w:rPr>
        <w:t>Jakhar</w:t>
      </w:r>
      <w:r w:rsidRPr="009321CD">
        <w:rPr>
          <w:spacing w:val="-5"/>
          <w:lang w:val="en-US"/>
        </w:rPr>
        <w:t xml:space="preserve"> </w:t>
      </w:r>
      <w:r w:rsidRPr="009321CD">
        <w:rPr>
          <w:lang w:val="en-US"/>
        </w:rPr>
        <w:t>SL, Sharma</w:t>
      </w:r>
      <w:r w:rsidRPr="009321CD">
        <w:rPr>
          <w:spacing w:val="-2"/>
          <w:lang w:val="en-US"/>
        </w:rPr>
        <w:t xml:space="preserve"> </w:t>
      </w:r>
      <w:r w:rsidRPr="009321CD">
        <w:rPr>
          <w:lang w:val="en-US"/>
        </w:rPr>
        <w:t>N,</w:t>
      </w:r>
      <w:r w:rsidRPr="009321CD">
        <w:rPr>
          <w:spacing w:val="-3"/>
          <w:lang w:val="en-US"/>
        </w:rPr>
        <w:t xml:space="preserve"> </w:t>
      </w:r>
      <w:r w:rsidRPr="009321CD">
        <w:rPr>
          <w:lang w:val="en-US"/>
        </w:rPr>
        <w:t>Beniwal</w:t>
      </w:r>
      <w:r w:rsidRPr="009321CD">
        <w:rPr>
          <w:spacing w:val="-3"/>
          <w:lang w:val="en-US"/>
        </w:rPr>
        <w:t xml:space="preserve"> </w:t>
      </w:r>
      <w:r w:rsidRPr="009321CD">
        <w:rPr>
          <w:lang w:val="en-US"/>
        </w:rPr>
        <w:t>S, Kumar</w:t>
      </w:r>
      <w:r w:rsidRPr="009321CD">
        <w:rPr>
          <w:spacing w:val="-5"/>
          <w:lang w:val="en-US"/>
        </w:rPr>
        <w:t xml:space="preserve"> </w:t>
      </w:r>
      <w:r w:rsidRPr="009321CD">
        <w:rPr>
          <w:lang w:val="en-US"/>
        </w:rPr>
        <w:t>HS, Sharma</w:t>
      </w:r>
      <w:r w:rsidRPr="009321CD">
        <w:rPr>
          <w:spacing w:val="-6"/>
          <w:lang w:val="en-US"/>
        </w:rPr>
        <w:t xml:space="preserve"> </w:t>
      </w:r>
      <w:r w:rsidRPr="009321CD">
        <w:rPr>
          <w:lang w:val="en-US"/>
        </w:rPr>
        <w:t>A</w:t>
      </w:r>
      <w:r w:rsidRPr="009321CD">
        <w:rPr>
          <w:spacing w:val="-4"/>
          <w:lang w:val="en-US"/>
        </w:rPr>
        <w:t xml:space="preserve"> </w:t>
      </w:r>
      <w:r w:rsidRPr="009321CD">
        <w:rPr>
          <w:lang w:val="en-US"/>
        </w:rPr>
        <w:t xml:space="preserve">and Bardia MR (2014). Diagnosis of post-radiotherapy local failures in nasopharyngeal carcinoma: a prospective institutional study. </w:t>
      </w:r>
      <w:r>
        <w:rPr>
          <w:i/>
        </w:rPr>
        <w:t xml:space="preserve">Iran J Cancer Prev </w:t>
      </w:r>
      <w:r>
        <w:t>7(1):35-39.</w:t>
      </w:r>
    </w:p>
    <w:p w14:paraId="12E92E37"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WHO</w:t>
      </w:r>
      <w:r w:rsidRPr="009321CD">
        <w:rPr>
          <w:spacing w:val="-5"/>
          <w:lang w:val="en-US"/>
        </w:rPr>
        <w:t xml:space="preserve"> </w:t>
      </w:r>
      <w:r w:rsidRPr="009321CD">
        <w:rPr>
          <w:lang w:val="en-US"/>
        </w:rPr>
        <w:t>Classification</w:t>
      </w:r>
      <w:r w:rsidRPr="009321CD">
        <w:rPr>
          <w:spacing w:val="-4"/>
          <w:lang w:val="en-US"/>
        </w:rPr>
        <w:t xml:space="preserve"> </w:t>
      </w:r>
      <w:r w:rsidRPr="009321CD">
        <w:rPr>
          <w:lang w:val="en-US"/>
        </w:rPr>
        <w:t>of</w:t>
      </w:r>
      <w:r w:rsidRPr="009321CD">
        <w:rPr>
          <w:spacing w:val="-3"/>
          <w:lang w:val="en-US"/>
        </w:rPr>
        <w:t xml:space="preserve"> </w:t>
      </w:r>
      <w:r w:rsidRPr="009321CD">
        <w:rPr>
          <w:lang w:val="en-US"/>
        </w:rPr>
        <w:t>Tumours</w:t>
      </w:r>
      <w:r w:rsidRPr="009321CD">
        <w:rPr>
          <w:spacing w:val="-2"/>
          <w:lang w:val="en-US"/>
        </w:rPr>
        <w:t xml:space="preserve"> </w:t>
      </w:r>
      <w:r w:rsidRPr="009321CD">
        <w:rPr>
          <w:lang w:val="en-US"/>
        </w:rPr>
        <w:t>Editorial</w:t>
      </w:r>
      <w:r w:rsidRPr="009321CD">
        <w:rPr>
          <w:spacing w:val="-3"/>
          <w:lang w:val="en-US"/>
        </w:rPr>
        <w:t xml:space="preserve"> </w:t>
      </w:r>
      <w:r w:rsidRPr="009321CD">
        <w:rPr>
          <w:lang w:val="en-US"/>
        </w:rPr>
        <w:t>Board</w:t>
      </w:r>
      <w:r w:rsidRPr="009321CD">
        <w:rPr>
          <w:spacing w:val="-4"/>
          <w:lang w:val="en-US"/>
        </w:rPr>
        <w:t xml:space="preserve"> </w:t>
      </w:r>
      <w:r w:rsidRPr="009321CD">
        <w:rPr>
          <w:lang w:val="en-US"/>
        </w:rPr>
        <w:t>(2024).</w:t>
      </w:r>
      <w:r w:rsidRPr="009321CD">
        <w:rPr>
          <w:spacing w:val="-4"/>
          <w:lang w:val="en-US"/>
        </w:rPr>
        <w:t xml:space="preserve"> </w:t>
      </w:r>
      <w:r w:rsidRPr="009321CD">
        <w:rPr>
          <w:i/>
          <w:lang w:val="en-US"/>
        </w:rPr>
        <w:t>Head</w:t>
      </w:r>
      <w:r w:rsidRPr="009321CD">
        <w:rPr>
          <w:i/>
          <w:spacing w:val="-5"/>
          <w:lang w:val="en-US"/>
        </w:rPr>
        <w:t xml:space="preserve"> </w:t>
      </w:r>
      <w:r w:rsidRPr="009321CD">
        <w:rPr>
          <w:i/>
          <w:lang w:val="en-US"/>
        </w:rPr>
        <w:t>and</w:t>
      </w:r>
      <w:r w:rsidRPr="009321CD">
        <w:rPr>
          <w:i/>
          <w:spacing w:val="-1"/>
          <w:lang w:val="en-US"/>
        </w:rPr>
        <w:t xml:space="preserve"> </w:t>
      </w:r>
      <w:r w:rsidRPr="009321CD">
        <w:rPr>
          <w:i/>
          <w:lang w:val="en-US"/>
        </w:rPr>
        <w:t>Neck</w:t>
      </w:r>
      <w:r w:rsidRPr="009321CD">
        <w:rPr>
          <w:i/>
          <w:spacing w:val="-4"/>
          <w:lang w:val="en-US"/>
        </w:rPr>
        <w:t xml:space="preserve"> </w:t>
      </w:r>
      <w:r w:rsidRPr="009321CD">
        <w:rPr>
          <w:i/>
          <w:lang w:val="en-US"/>
        </w:rPr>
        <w:t>Tumours,</w:t>
      </w:r>
      <w:r w:rsidRPr="009321CD">
        <w:rPr>
          <w:i/>
          <w:spacing w:val="-3"/>
          <w:lang w:val="en-US"/>
        </w:rPr>
        <w:t xml:space="preserve"> </w:t>
      </w:r>
      <w:r w:rsidRPr="009321CD">
        <w:rPr>
          <w:i/>
          <w:lang w:val="en-US"/>
        </w:rPr>
        <w:t>WHO</w:t>
      </w:r>
      <w:r w:rsidRPr="009321CD">
        <w:rPr>
          <w:i/>
          <w:spacing w:val="-4"/>
          <w:lang w:val="en-US"/>
        </w:rPr>
        <w:t xml:space="preserve"> </w:t>
      </w:r>
      <w:r w:rsidRPr="009321CD">
        <w:rPr>
          <w:i/>
          <w:lang w:val="en-US"/>
        </w:rPr>
        <w:t xml:space="preserve">Classification of Tumours, 5th Edition, Volume 10. </w:t>
      </w:r>
      <w:r>
        <w:t>IARC Press, Lyon.</w:t>
      </w:r>
    </w:p>
    <w:p w14:paraId="636AB88E"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De</w:t>
      </w:r>
      <w:r w:rsidRPr="009321CD">
        <w:rPr>
          <w:spacing w:val="-6"/>
          <w:lang w:val="en-US"/>
        </w:rPr>
        <w:t xml:space="preserve"> </w:t>
      </w:r>
      <w:r w:rsidRPr="009321CD">
        <w:rPr>
          <w:lang w:val="en-US"/>
        </w:rPr>
        <w:t>Felice</w:t>
      </w:r>
      <w:r w:rsidRPr="009321CD">
        <w:rPr>
          <w:spacing w:val="-2"/>
          <w:lang w:val="en-US"/>
        </w:rPr>
        <w:t xml:space="preserve"> </w:t>
      </w:r>
      <w:r w:rsidRPr="009321CD">
        <w:rPr>
          <w:lang w:val="en-US"/>
        </w:rPr>
        <w:t>F,</w:t>
      </w:r>
      <w:r w:rsidRPr="009321CD">
        <w:rPr>
          <w:spacing w:val="-3"/>
          <w:lang w:val="en-US"/>
        </w:rPr>
        <w:t xml:space="preserve"> </w:t>
      </w:r>
      <w:r w:rsidRPr="009321CD">
        <w:rPr>
          <w:lang w:val="en-US"/>
        </w:rPr>
        <w:t>Humbert-Vidan</w:t>
      </w:r>
      <w:r w:rsidRPr="009321CD">
        <w:rPr>
          <w:spacing w:val="-4"/>
          <w:lang w:val="en-US"/>
        </w:rPr>
        <w:t xml:space="preserve"> </w:t>
      </w:r>
      <w:r w:rsidRPr="009321CD">
        <w:rPr>
          <w:lang w:val="en-US"/>
        </w:rPr>
        <w:t>L, Lei</w:t>
      </w:r>
      <w:r w:rsidRPr="009321CD">
        <w:rPr>
          <w:spacing w:val="-3"/>
          <w:lang w:val="en-US"/>
        </w:rPr>
        <w:t xml:space="preserve"> </w:t>
      </w:r>
      <w:r w:rsidRPr="009321CD">
        <w:rPr>
          <w:lang w:val="en-US"/>
        </w:rPr>
        <w:t>M,</w:t>
      </w:r>
      <w:r w:rsidRPr="009321CD">
        <w:rPr>
          <w:spacing w:val="-3"/>
          <w:lang w:val="en-US"/>
        </w:rPr>
        <w:t xml:space="preserve"> </w:t>
      </w:r>
      <w:r w:rsidRPr="009321CD">
        <w:rPr>
          <w:lang w:val="en-US"/>
        </w:rPr>
        <w:t>King</w:t>
      </w:r>
      <w:r w:rsidRPr="009321CD">
        <w:rPr>
          <w:spacing w:val="-4"/>
          <w:lang w:val="en-US"/>
        </w:rPr>
        <w:t xml:space="preserve"> </w:t>
      </w:r>
      <w:r w:rsidRPr="009321CD">
        <w:rPr>
          <w:lang w:val="en-US"/>
        </w:rPr>
        <w:t>A</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Guerrero Urbano T</w:t>
      </w:r>
      <w:r w:rsidRPr="009321CD">
        <w:rPr>
          <w:spacing w:val="-3"/>
          <w:lang w:val="en-US"/>
        </w:rPr>
        <w:t xml:space="preserve"> </w:t>
      </w:r>
      <w:r w:rsidRPr="009321CD">
        <w:rPr>
          <w:lang w:val="en-US"/>
        </w:rPr>
        <w:t>(2020).</w:t>
      </w:r>
      <w:r w:rsidRPr="009321CD">
        <w:rPr>
          <w:spacing w:val="-4"/>
          <w:lang w:val="en-US"/>
        </w:rPr>
        <w:t xml:space="preserve"> </w:t>
      </w:r>
      <w:r w:rsidRPr="009321CD">
        <w:rPr>
          <w:lang w:val="en-US"/>
        </w:rPr>
        <w:t>Analyzing</w:t>
      </w:r>
      <w:r w:rsidRPr="009321CD">
        <w:rPr>
          <w:spacing w:val="-4"/>
          <w:lang w:val="en-US"/>
        </w:rPr>
        <w:t xml:space="preserve"> </w:t>
      </w:r>
      <w:r w:rsidRPr="009321CD">
        <w:rPr>
          <w:lang w:val="en-US"/>
        </w:rPr>
        <w:t xml:space="preserve">oropharyngeal cancer survival outcomes: a decision tree approach. </w:t>
      </w:r>
      <w:r>
        <w:rPr>
          <w:i/>
        </w:rPr>
        <w:t xml:space="preserve">Br J Radiol </w:t>
      </w:r>
      <w:r>
        <w:t>93(1111):20190464.</w:t>
      </w:r>
    </w:p>
    <w:p w14:paraId="10371D05"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6B29A9">
        <w:t>Lee VH, Kwong DL, Leung TW, Choi CW, O'Sullivan B, Lam KO, Lai V, Khong PL, Chan SK, Ng CY, Tong CC,</w:t>
      </w:r>
      <w:r w:rsidRPr="006B29A9">
        <w:rPr>
          <w:spacing w:val="-2"/>
        </w:rPr>
        <w:t xml:space="preserve"> </w:t>
      </w:r>
      <w:r w:rsidRPr="006B29A9">
        <w:t>Ho PP, Chan</w:t>
      </w:r>
      <w:r w:rsidRPr="006B29A9">
        <w:rPr>
          <w:spacing w:val="-3"/>
        </w:rPr>
        <w:t xml:space="preserve"> </w:t>
      </w:r>
      <w:r w:rsidRPr="006B29A9">
        <w:t>WL, Wong</w:t>
      </w:r>
      <w:r w:rsidRPr="006B29A9">
        <w:rPr>
          <w:spacing w:val="-3"/>
        </w:rPr>
        <w:t xml:space="preserve"> </w:t>
      </w:r>
      <w:r w:rsidRPr="006B29A9">
        <w:t>LS,</w:t>
      </w:r>
      <w:r w:rsidRPr="006B29A9">
        <w:rPr>
          <w:spacing w:val="-2"/>
        </w:rPr>
        <w:t xml:space="preserve"> </w:t>
      </w:r>
      <w:r w:rsidRPr="006B29A9">
        <w:t>Leung</w:t>
      </w:r>
      <w:r w:rsidRPr="006B29A9">
        <w:rPr>
          <w:spacing w:val="-3"/>
        </w:rPr>
        <w:t xml:space="preserve"> </w:t>
      </w:r>
      <w:r w:rsidRPr="006B29A9">
        <w:t>DK,</w:t>
      </w:r>
      <w:r w:rsidRPr="006B29A9">
        <w:rPr>
          <w:spacing w:val="-2"/>
        </w:rPr>
        <w:t xml:space="preserve"> </w:t>
      </w:r>
      <w:r w:rsidRPr="006B29A9">
        <w:t>Chan</w:t>
      </w:r>
      <w:r w:rsidRPr="006B29A9">
        <w:rPr>
          <w:spacing w:val="-3"/>
        </w:rPr>
        <w:t xml:space="preserve"> </w:t>
      </w:r>
      <w:r w:rsidRPr="006B29A9">
        <w:t>SY,</w:t>
      </w:r>
      <w:r w:rsidRPr="006B29A9">
        <w:rPr>
          <w:spacing w:val="-2"/>
        </w:rPr>
        <w:t xml:space="preserve"> </w:t>
      </w:r>
      <w:r w:rsidRPr="006B29A9">
        <w:t>So</w:t>
      </w:r>
      <w:r w:rsidRPr="006B29A9">
        <w:rPr>
          <w:spacing w:val="-3"/>
        </w:rPr>
        <w:t xml:space="preserve"> </w:t>
      </w:r>
      <w:r w:rsidRPr="006B29A9">
        <w:t>TH, Luk</w:t>
      </w:r>
      <w:r w:rsidRPr="006B29A9">
        <w:rPr>
          <w:spacing w:val="-3"/>
        </w:rPr>
        <w:t xml:space="preserve"> </w:t>
      </w:r>
      <w:r w:rsidRPr="006B29A9">
        <w:t>MY and</w:t>
      </w:r>
      <w:r w:rsidRPr="006B29A9">
        <w:rPr>
          <w:spacing w:val="-3"/>
        </w:rPr>
        <w:t xml:space="preserve"> </w:t>
      </w:r>
      <w:r w:rsidRPr="006B29A9">
        <w:t>Lee</w:t>
      </w:r>
      <w:r w:rsidRPr="006B29A9">
        <w:rPr>
          <w:spacing w:val="-5"/>
        </w:rPr>
        <w:t xml:space="preserve"> </w:t>
      </w:r>
      <w:r w:rsidRPr="006B29A9">
        <w:t>AW</w:t>
      </w:r>
      <w:r w:rsidRPr="006B29A9">
        <w:rPr>
          <w:spacing w:val="-3"/>
        </w:rPr>
        <w:t xml:space="preserve"> </w:t>
      </w:r>
      <w:r w:rsidRPr="006B29A9">
        <w:t>(2019).</w:t>
      </w:r>
      <w:r w:rsidRPr="006B29A9">
        <w:rPr>
          <w:spacing w:val="-3"/>
        </w:rPr>
        <w:t xml:space="preserve"> </w:t>
      </w:r>
      <w:r w:rsidRPr="009321CD">
        <w:rPr>
          <w:lang w:val="en-US"/>
        </w:rPr>
        <w:t>The</w:t>
      </w:r>
      <w:r w:rsidRPr="009321CD">
        <w:rPr>
          <w:spacing w:val="-5"/>
          <w:lang w:val="en-US"/>
        </w:rPr>
        <w:t xml:space="preserve"> </w:t>
      </w:r>
      <w:r w:rsidRPr="009321CD">
        <w:rPr>
          <w:lang w:val="en-US"/>
        </w:rPr>
        <w:t>addition</w:t>
      </w:r>
      <w:r w:rsidRPr="009321CD">
        <w:rPr>
          <w:spacing w:val="-3"/>
          <w:lang w:val="en-US"/>
        </w:rPr>
        <w:t xml:space="preserve"> </w:t>
      </w:r>
      <w:r w:rsidRPr="009321CD">
        <w:rPr>
          <w:lang w:val="en-US"/>
        </w:rPr>
        <w:t xml:space="preserve">of pretreatment plasma Epstein-Barr virus DNA into the eighth edition of nasopharyngeal cancer TNM stage classification. </w:t>
      </w:r>
      <w:r>
        <w:rPr>
          <w:i/>
        </w:rPr>
        <w:t xml:space="preserve">Int J Cancer </w:t>
      </w:r>
      <w:r>
        <w:t>144(7):1713-1722.</w:t>
      </w:r>
    </w:p>
    <w:p w14:paraId="7D1D5684"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7864DC">
        <w:t>Chen YP, Ismaila</w:t>
      </w:r>
      <w:r w:rsidRPr="007864DC">
        <w:rPr>
          <w:spacing w:val="-1"/>
        </w:rPr>
        <w:t xml:space="preserve"> </w:t>
      </w:r>
      <w:r w:rsidRPr="007864DC">
        <w:t>N, Chua MLK, Colevas AD, Haddad R, Huang SH, Wee</w:t>
      </w:r>
      <w:r w:rsidRPr="007864DC">
        <w:rPr>
          <w:spacing w:val="-1"/>
        </w:rPr>
        <w:t xml:space="preserve"> </w:t>
      </w:r>
      <w:r w:rsidRPr="007864DC">
        <w:t>JTS, Whitley AC, Yi JL, Yom SS, Chan ATC, Hu CS, Lang JY, Le QT, Lee AWM, Lee N, Lin JC, Ma B, Morgan TJ, Shah J, Sun Y and Ma J (2021).</w:t>
      </w:r>
      <w:r w:rsidRPr="007864DC">
        <w:rPr>
          <w:spacing w:val="-4"/>
        </w:rPr>
        <w:t xml:space="preserve"> </w:t>
      </w:r>
      <w:r w:rsidRPr="009321CD">
        <w:rPr>
          <w:lang w:val="en-US"/>
        </w:rPr>
        <w:t>Chemotherapy</w:t>
      </w:r>
      <w:r w:rsidRPr="009321CD">
        <w:rPr>
          <w:spacing w:val="-4"/>
          <w:lang w:val="en-US"/>
        </w:rPr>
        <w:t xml:space="preserve"> </w:t>
      </w:r>
      <w:r w:rsidRPr="009321CD">
        <w:rPr>
          <w:lang w:val="en-US"/>
        </w:rPr>
        <w:t>in</w:t>
      </w:r>
      <w:r w:rsidRPr="009321CD">
        <w:rPr>
          <w:spacing w:val="-4"/>
          <w:lang w:val="en-US"/>
        </w:rPr>
        <w:t xml:space="preserve"> </w:t>
      </w:r>
      <w:r w:rsidRPr="009321CD">
        <w:rPr>
          <w:lang w:val="en-US"/>
        </w:rPr>
        <w:t>Combination</w:t>
      </w:r>
      <w:r w:rsidRPr="009321CD">
        <w:rPr>
          <w:spacing w:val="-4"/>
          <w:lang w:val="en-US"/>
        </w:rPr>
        <w:t xml:space="preserve"> </w:t>
      </w:r>
      <w:r w:rsidRPr="009321CD">
        <w:rPr>
          <w:lang w:val="en-US"/>
        </w:rPr>
        <w:t>With</w:t>
      </w:r>
      <w:r w:rsidRPr="009321CD">
        <w:rPr>
          <w:spacing w:val="-4"/>
          <w:lang w:val="en-US"/>
        </w:rPr>
        <w:t xml:space="preserve"> </w:t>
      </w:r>
      <w:r w:rsidRPr="009321CD">
        <w:rPr>
          <w:lang w:val="en-US"/>
        </w:rPr>
        <w:t>Radiotherapy</w:t>
      </w:r>
      <w:r w:rsidRPr="009321CD">
        <w:rPr>
          <w:spacing w:val="-4"/>
          <w:lang w:val="en-US"/>
        </w:rPr>
        <w:t xml:space="preserve"> </w:t>
      </w:r>
      <w:r w:rsidRPr="009321CD">
        <w:rPr>
          <w:lang w:val="en-US"/>
        </w:rPr>
        <w:t>for</w:t>
      </w:r>
      <w:r w:rsidRPr="009321CD">
        <w:rPr>
          <w:spacing w:val="-1"/>
          <w:lang w:val="en-US"/>
        </w:rPr>
        <w:t xml:space="preserve"> </w:t>
      </w:r>
      <w:r w:rsidRPr="009321CD">
        <w:rPr>
          <w:lang w:val="en-US"/>
        </w:rPr>
        <w:t>Definitive-Intent</w:t>
      </w:r>
      <w:r w:rsidRPr="009321CD">
        <w:rPr>
          <w:spacing w:val="-6"/>
          <w:lang w:val="en-US"/>
        </w:rPr>
        <w:t xml:space="preserve"> </w:t>
      </w:r>
      <w:r w:rsidRPr="009321CD">
        <w:rPr>
          <w:lang w:val="en-US"/>
        </w:rPr>
        <w:t>Treatment</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Stage</w:t>
      </w:r>
      <w:r w:rsidRPr="009321CD">
        <w:rPr>
          <w:spacing w:val="-6"/>
          <w:lang w:val="en-US"/>
        </w:rPr>
        <w:t xml:space="preserve"> </w:t>
      </w:r>
      <w:r w:rsidRPr="009321CD">
        <w:rPr>
          <w:lang w:val="en-US"/>
        </w:rPr>
        <w:t xml:space="preserve">II- IVA Nasopharyngeal Carcinoma: CSCO and ASCO Guideline. </w:t>
      </w:r>
      <w:r>
        <w:rPr>
          <w:i/>
        </w:rPr>
        <w:t xml:space="preserve">J Clin Oncol </w:t>
      </w:r>
      <w:r>
        <w:t>39(7):840-859.</w:t>
      </w:r>
    </w:p>
    <w:p w14:paraId="698D130A"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Ng WT, Soong YL, Ahn YC, AlHussain H, Choi HCW, Corry J, Grégoire</w:t>
      </w:r>
      <w:r>
        <w:rPr>
          <w:spacing w:val="-1"/>
        </w:rPr>
        <w:t xml:space="preserve"> </w:t>
      </w:r>
      <w:r>
        <w:t>V, Harrington KJ, Hu CS, Jensen K,</w:t>
      </w:r>
      <w:r>
        <w:rPr>
          <w:spacing w:val="-2"/>
        </w:rPr>
        <w:t xml:space="preserve"> </w:t>
      </w:r>
      <w:r>
        <w:t>Kwong</w:t>
      </w:r>
      <w:r>
        <w:rPr>
          <w:spacing w:val="-3"/>
        </w:rPr>
        <w:t xml:space="preserve"> </w:t>
      </w:r>
      <w:r>
        <w:t>DL,</w:t>
      </w:r>
      <w:r>
        <w:rPr>
          <w:spacing w:val="-2"/>
        </w:rPr>
        <w:t xml:space="preserve"> </w:t>
      </w:r>
      <w:r>
        <w:t>Langendijk</w:t>
      </w:r>
      <w:r>
        <w:rPr>
          <w:spacing w:val="-3"/>
        </w:rPr>
        <w:t xml:space="preserve"> </w:t>
      </w:r>
      <w:r>
        <w:t>JA,</w:t>
      </w:r>
      <w:r>
        <w:rPr>
          <w:spacing w:val="-2"/>
        </w:rPr>
        <w:t xml:space="preserve"> </w:t>
      </w:r>
      <w:r>
        <w:t>Le</w:t>
      </w:r>
      <w:r>
        <w:rPr>
          <w:spacing w:val="-5"/>
        </w:rPr>
        <w:t xml:space="preserve"> </w:t>
      </w:r>
      <w:r>
        <w:t>QT,</w:t>
      </w:r>
      <w:r>
        <w:rPr>
          <w:spacing w:val="-2"/>
        </w:rPr>
        <w:t xml:space="preserve"> </w:t>
      </w:r>
      <w:r>
        <w:t>Lee</w:t>
      </w:r>
      <w:r>
        <w:rPr>
          <w:spacing w:val="-5"/>
        </w:rPr>
        <w:t xml:space="preserve"> </w:t>
      </w:r>
      <w:r>
        <w:t>NY,</w:t>
      </w:r>
      <w:r>
        <w:rPr>
          <w:spacing w:val="-2"/>
        </w:rPr>
        <w:t xml:space="preserve"> </w:t>
      </w:r>
      <w:r>
        <w:t>Lin</w:t>
      </w:r>
      <w:r>
        <w:rPr>
          <w:spacing w:val="-3"/>
        </w:rPr>
        <w:t xml:space="preserve"> </w:t>
      </w:r>
      <w:r>
        <w:t>JC,</w:t>
      </w:r>
      <w:r>
        <w:rPr>
          <w:spacing w:val="-2"/>
        </w:rPr>
        <w:t xml:space="preserve"> </w:t>
      </w:r>
      <w:r>
        <w:t>Lu</w:t>
      </w:r>
      <w:r>
        <w:rPr>
          <w:spacing w:val="-3"/>
        </w:rPr>
        <w:t xml:space="preserve"> </w:t>
      </w:r>
      <w:r>
        <w:t>TX,</w:t>
      </w:r>
      <w:r>
        <w:rPr>
          <w:spacing w:val="-2"/>
        </w:rPr>
        <w:t xml:space="preserve"> </w:t>
      </w:r>
      <w:r>
        <w:t>Mendenhall</w:t>
      </w:r>
      <w:r>
        <w:rPr>
          <w:spacing w:val="-2"/>
        </w:rPr>
        <w:t xml:space="preserve"> </w:t>
      </w:r>
      <w:r>
        <w:t>WM,</w:t>
      </w:r>
      <w:r>
        <w:rPr>
          <w:spacing w:val="-2"/>
        </w:rPr>
        <w:t xml:space="preserve"> </w:t>
      </w:r>
      <w:r>
        <w:t>O'Sullivan</w:t>
      </w:r>
      <w:r>
        <w:rPr>
          <w:spacing w:val="-3"/>
        </w:rPr>
        <w:t xml:space="preserve"> </w:t>
      </w:r>
      <w:r>
        <w:t>B,</w:t>
      </w:r>
      <w:r>
        <w:rPr>
          <w:spacing w:val="-2"/>
        </w:rPr>
        <w:t xml:space="preserve"> </w:t>
      </w:r>
      <w:r>
        <w:t>Ozyar</w:t>
      </w:r>
      <w:r>
        <w:rPr>
          <w:spacing w:val="-4"/>
        </w:rPr>
        <w:t xml:space="preserve"> </w:t>
      </w:r>
      <w:r>
        <w:t>E,</w:t>
      </w:r>
      <w:r>
        <w:rPr>
          <w:spacing w:val="-2"/>
        </w:rPr>
        <w:t xml:space="preserve"> </w:t>
      </w:r>
      <w:r>
        <w:t>Pan JJ, Peters LJ, Poh SS, Rosenthal DI, Sanguineti G, Tao Y, Wee JT, Yom SS, Chua MLK and Lee AWM (2021).</w:t>
      </w:r>
      <w:r>
        <w:rPr>
          <w:spacing w:val="-2"/>
        </w:rPr>
        <w:t xml:space="preserve"> </w:t>
      </w:r>
      <w:r w:rsidRPr="009321CD">
        <w:rPr>
          <w:lang w:val="en-US"/>
        </w:rPr>
        <w:t>International</w:t>
      </w:r>
      <w:r w:rsidRPr="009321CD">
        <w:rPr>
          <w:spacing w:val="-1"/>
          <w:lang w:val="en-US"/>
        </w:rPr>
        <w:t xml:space="preserve"> </w:t>
      </w:r>
      <w:r w:rsidRPr="009321CD">
        <w:rPr>
          <w:lang w:val="en-US"/>
        </w:rPr>
        <w:t>Recommendations on</w:t>
      </w:r>
      <w:r w:rsidRPr="009321CD">
        <w:rPr>
          <w:spacing w:val="-2"/>
          <w:lang w:val="en-US"/>
        </w:rPr>
        <w:t xml:space="preserve"> </w:t>
      </w:r>
      <w:r w:rsidRPr="009321CD">
        <w:rPr>
          <w:lang w:val="en-US"/>
        </w:rPr>
        <w:t>Reirradiation</w:t>
      </w:r>
      <w:r w:rsidRPr="009321CD">
        <w:rPr>
          <w:spacing w:val="-2"/>
          <w:lang w:val="en-US"/>
        </w:rPr>
        <w:t xml:space="preserve"> </w:t>
      </w:r>
      <w:r w:rsidRPr="009321CD">
        <w:rPr>
          <w:lang w:val="en-US"/>
        </w:rPr>
        <w:t>by</w:t>
      </w:r>
      <w:r w:rsidRPr="009321CD">
        <w:rPr>
          <w:spacing w:val="-2"/>
          <w:lang w:val="en-US"/>
        </w:rPr>
        <w:t xml:space="preserve"> </w:t>
      </w:r>
      <w:r w:rsidRPr="009321CD">
        <w:rPr>
          <w:lang w:val="en-US"/>
        </w:rPr>
        <w:t>Intensity</w:t>
      </w:r>
      <w:r w:rsidRPr="009321CD">
        <w:rPr>
          <w:spacing w:val="-2"/>
          <w:lang w:val="en-US"/>
        </w:rPr>
        <w:t xml:space="preserve"> </w:t>
      </w:r>
      <w:r w:rsidRPr="009321CD">
        <w:rPr>
          <w:lang w:val="en-US"/>
        </w:rPr>
        <w:t>Modulated</w:t>
      </w:r>
      <w:r w:rsidRPr="009321CD">
        <w:rPr>
          <w:spacing w:val="-2"/>
          <w:lang w:val="en-US"/>
        </w:rPr>
        <w:t xml:space="preserve"> </w:t>
      </w:r>
      <w:r w:rsidRPr="009321CD">
        <w:rPr>
          <w:lang w:val="en-US"/>
        </w:rPr>
        <w:t>Radiation</w:t>
      </w:r>
      <w:r w:rsidRPr="009321CD">
        <w:rPr>
          <w:spacing w:val="-2"/>
          <w:lang w:val="en-US"/>
        </w:rPr>
        <w:t xml:space="preserve"> </w:t>
      </w:r>
      <w:r w:rsidRPr="009321CD">
        <w:rPr>
          <w:lang w:val="en-US"/>
        </w:rPr>
        <w:t xml:space="preserve">Therapy for Locally Recurrent Nasopharyngeal Carcinoma. </w:t>
      </w:r>
      <w:r>
        <w:rPr>
          <w:i/>
        </w:rPr>
        <w:t xml:space="preserve">Int J Radiat Oncol Biol Phys </w:t>
      </w:r>
      <w:r>
        <w:t>110(3):682-695.</w:t>
      </w:r>
    </w:p>
    <w:p w14:paraId="4A43EF58"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rPr>
      </w:pPr>
      <w:r w:rsidRPr="009321CD">
        <w:rPr>
          <w:lang w:val="en-US"/>
        </w:rPr>
        <w:t>Lui</w:t>
      </w:r>
      <w:r w:rsidRPr="009321CD">
        <w:rPr>
          <w:spacing w:val="-3"/>
          <w:lang w:val="en-US"/>
        </w:rPr>
        <w:t xml:space="preserve"> </w:t>
      </w:r>
      <w:r w:rsidRPr="009321CD">
        <w:rPr>
          <w:lang w:val="en-US"/>
        </w:rPr>
        <w:t>VW</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Grandis</w:t>
      </w:r>
      <w:r w:rsidRPr="009321CD">
        <w:rPr>
          <w:spacing w:val="-2"/>
          <w:lang w:val="en-US"/>
        </w:rPr>
        <w:t xml:space="preserve"> </w:t>
      </w:r>
      <w:r w:rsidRPr="009321CD">
        <w:rPr>
          <w:lang w:val="en-US"/>
        </w:rPr>
        <w:t>JR</w:t>
      </w:r>
      <w:r w:rsidRPr="009321CD">
        <w:rPr>
          <w:spacing w:val="-4"/>
          <w:lang w:val="en-US"/>
        </w:rPr>
        <w:t xml:space="preserve"> </w:t>
      </w:r>
      <w:r w:rsidRPr="009321CD">
        <w:rPr>
          <w:lang w:val="en-US"/>
        </w:rPr>
        <w:t>(2012).</w:t>
      </w:r>
      <w:r w:rsidRPr="009321CD">
        <w:rPr>
          <w:spacing w:val="-4"/>
          <w:lang w:val="en-US"/>
        </w:rPr>
        <w:t xml:space="preserve"> </w:t>
      </w:r>
      <w:r w:rsidRPr="009321CD">
        <w:rPr>
          <w:lang w:val="en-US"/>
        </w:rPr>
        <w:t>Primary</w:t>
      </w:r>
      <w:r w:rsidRPr="009321CD">
        <w:rPr>
          <w:spacing w:val="-4"/>
          <w:lang w:val="en-US"/>
        </w:rPr>
        <w:t xml:space="preserve"> </w:t>
      </w:r>
      <w:r w:rsidRPr="009321CD">
        <w:rPr>
          <w:lang w:val="en-US"/>
        </w:rPr>
        <w:t>chemotherapy and</w:t>
      </w:r>
      <w:r w:rsidRPr="009321CD">
        <w:rPr>
          <w:spacing w:val="-4"/>
          <w:lang w:val="en-US"/>
        </w:rPr>
        <w:t xml:space="preserve"> </w:t>
      </w:r>
      <w:r w:rsidRPr="009321CD">
        <w:rPr>
          <w:lang w:val="en-US"/>
        </w:rPr>
        <w:t>radiation</w:t>
      </w:r>
      <w:r w:rsidRPr="009321CD">
        <w:rPr>
          <w:spacing w:val="-4"/>
          <w:lang w:val="en-US"/>
        </w:rPr>
        <w:t xml:space="preserve"> </w:t>
      </w:r>
      <w:r w:rsidRPr="009321CD">
        <w:rPr>
          <w:lang w:val="en-US"/>
        </w:rPr>
        <w:t>as</w:t>
      </w:r>
      <w:r w:rsidRPr="009321CD">
        <w:rPr>
          <w:spacing w:val="-2"/>
          <w:lang w:val="en-US"/>
        </w:rPr>
        <w:t xml:space="preserve"> </w:t>
      </w:r>
      <w:r w:rsidRPr="009321CD">
        <w:rPr>
          <w:lang w:val="en-US"/>
        </w:rPr>
        <w:t>a</w:t>
      </w:r>
      <w:r w:rsidRPr="009321CD">
        <w:rPr>
          <w:spacing w:val="-2"/>
          <w:lang w:val="en-US"/>
        </w:rPr>
        <w:t xml:space="preserve"> </w:t>
      </w:r>
      <w:r w:rsidRPr="009321CD">
        <w:rPr>
          <w:lang w:val="en-US"/>
        </w:rPr>
        <w:t>treatment</w:t>
      </w:r>
      <w:r w:rsidRPr="009321CD">
        <w:rPr>
          <w:spacing w:val="-2"/>
          <w:lang w:val="en-US"/>
        </w:rPr>
        <w:t xml:space="preserve"> </w:t>
      </w:r>
      <w:r w:rsidRPr="009321CD">
        <w:rPr>
          <w:lang w:val="en-US"/>
        </w:rPr>
        <w:t>strategy for</w:t>
      </w:r>
      <w:r w:rsidRPr="009321CD">
        <w:rPr>
          <w:spacing w:val="-5"/>
          <w:lang w:val="en-US"/>
        </w:rPr>
        <w:t xml:space="preserve"> </w:t>
      </w:r>
      <w:r w:rsidRPr="009321CD">
        <w:rPr>
          <w:lang w:val="en-US"/>
        </w:rPr>
        <w:t xml:space="preserve">HPV- positive oropharyngeal cancer. </w:t>
      </w:r>
      <w:r>
        <w:rPr>
          <w:i/>
        </w:rPr>
        <w:t xml:space="preserve">Head Neck </w:t>
      </w:r>
      <w:r w:rsidRPr="007864DC">
        <w:rPr>
          <w:rFonts w:cstheme="minorHAnsi"/>
          <w:i/>
        </w:rPr>
        <w:t xml:space="preserve">Pathol </w:t>
      </w:r>
      <w:r w:rsidRPr="007864DC">
        <w:rPr>
          <w:rFonts w:cstheme="minorHAnsi"/>
        </w:rPr>
        <w:t>6 Suppl 1:S91-97.</w:t>
      </w:r>
    </w:p>
    <w:p w14:paraId="1A4D7107" w14:textId="0DE7B893"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rPr>
      </w:pPr>
      <w:r w:rsidRPr="007864DC">
        <w:rPr>
          <w:rFonts w:cstheme="minorHAnsi"/>
          <w:spacing w:val="-2"/>
          <w:lang w:val="en-US"/>
        </w:rPr>
        <w:t>Golusiński</w:t>
      </w:r>
      <w:r w:rsidRPr="007864DC">
        <w:rPr>
          <w:rFonts w:cstheme="minorHAnsi"/>
          <w:spacing w:val="-17"/>
          <w:lang w:val="en-US"/>
        </w:rPr>
        <w:t xml:space="preserve"> </w:t>
      </w:r>
      <w:r w:rsidRPr="007864DC">
        <w:rPr>
          <w:rFonts w:cstheme="minorHAnsi"/>
          <w:spacing w:val="-2"/>
          <w:lang w:val="en-US"/>
        </w:rPr>
        <w:t>W</w:t>
      </w:r>
      <w:r w:rsidRPr="007864DC">
        <w:rPr>
          <w:rFonts w:cstheme="minorHAnsi"/>
          <w:spacing w:val="-18"/>
          <w:lang w:val="en-US"/>
        </w:rPr>
        <w:t xml:space="preserve"> </w:t>
      </w:r>
      <w:r w:rsidRPr="007864DC">
        <w:rPr>
          <w:rFonts w:cstheme="minorHAnsi"/>
          <w:spacing w:val="-2"/>
          <w:lang w:val="en-US"/>
        </w:rPr>
        <w:t>and</w:t>
      </w:r>
      <w:r w:rsidRPr="007864DC">
        <w:rPr>
          <w:rFonts w:cstheme="minorHAnsi"/>
          <w:spacing w:val="-18"/>
          <w:lang w:val="en-US"/>
        </w:rPr>
        <w:t xml:space="preserve"> </w:t>
      </w:r>
      <w:r w:rsidRPr="007864DC">
        <w:rPr>
          <w:rFonts w:cstheme="minorHAnsi"/>
          <w:spacing w:val="-2"/>
          <w:lang w:val="en-US"/>
        </w:rPr>
        <w:t>Golusińska-Kardach</w:t>
      </w:r>
      <w:r w:rsidRPr="007864DC">
        <w:rPr>
          <w:rFonts w:cstheme="minorHAnsi"/>
          <w:spacing w:val="-11"/>
          <w:lang w:val="en-US"/>
        </w:rPr>
        <w:t xml:space="preserve"> </w:t>
      </w:r>
      <w:r w:rsidRPr="007864DC">
        <w:rPr>
          <w:rFonts w:cstheme="minorHAnsi"/>
          <w:spacing w:val="-2"/>
          <w:lang w:val="en-US"/>
        </w:rPr>
        <w:t>E</w:t>
      </w:r>
      <w:r w:rsidRPr="007864DC">
        <w:rPr>
          <w:rFonts w:cstheme="minorHAnsi"/>
          <w:spacing w:val="-5"/>
          <w:lang w:val="en-US"/>
        </w:rPr>
        <w:t xml:space="preserve"> </w:t>
      </w:r>
      <w:r w:rsidRPr="007864DC">
        <w:rPr>
          <w:rFonts w:cstheme="minorHAnsi"/>
          <w:spacing w:val="-2"/>
          <w:lang w:val="en-US"/>
        </w:rPr>
        <w:t>(2019).</w:t>
      </w:r>
      <w:r w:rsidRPr="007864DC">
        <w:rPr>
          <w:rFonts w:cstheme="minorHAnsi"/>
          <w:spacing w:val="-5"/>
          <w:lang w:val="en-US"/>
        </w:rPr>
        <w:t xml:space="preserve"> </w:t>
      </w:r>
      <w:r w:rsidRPr="007864DC">
        <w:rPr>
          <w:rFonts w:cstheme="minorHAnsi"/>
          <w:spacing w:val="-2"/>
          <w:lang w:val="en-US"/>
        </w:rPr>
        <w:t>Current</w:t>
      </w:r>
      <w:r w:rsidRPr="007864DC">
        <w:rPr>
          <w:rFonts w:cstheme="minorHAnsi"/>
          <w:spacing w:val="-3"/>
          <w:lang w:val="en-US"/>
        </w:rPr>
        <w:t xml:space="preserve"> </w:t>
      </w:r>
      <w:r w:rsidRPr="007864DC">
        <w:rPr>
          <w:rFonts w:cstheme="minorHAnsi"/>
          <w:spacing w:val="-2"/>
          <w:lang w:val="en-US"/>
        </w:rPr>
        <w:t>Role</w:t>
      </w:r>
      <w:r w:rsidRPr="007864DC">
        <w:rPr>
          <w:rFonts w:cstheme="minorHAnsi"/>
          <w:spacing w:val="-7"/>
          <w:lang w:val="en-US"/>
        </w:rPr>
        <w:t xml:space="preserve"> </w:t>
      </w:r>
      <w:r w:rsidRPr="007864DC">
        <w:rPr>
          <w:rFonts w:cstheme="minorHAnsi"/>
          <w:spacing w:val="-2"/>
          <w:lang w:val="en-US"/>
        </w:rPr>
        <w:t>of</w:t>
      </w:r>
      <w:r w:rsidRPr="007864DC">
        <w:rPr>
          <w:rFonts w:cstheme="minorHAnsi"/>
          <w:spacing w:val="-4"/>
          <w:lang w:val="en-US"/>
        </w:rPr>
        <w:t xml:space="preserve"> </w:t>
      </w:r>
      <w:r w:rsidRPr="007864DC">
        <w:rPr>
          <w:rFonts w:cstheme="minorHAnsi"/>
          <w:spacing w:val="-2"/>
          <w:lang w:val="en-US"/>
        </w:rPr>
        <w:t>Surgery</w:t>
      </w:r>
      <w:r w:rsidRPr="007864DC">
        <w:rPr>
          <w:rFonts w:cstheme="minorHAnsi"/>
          <w:spacing w:val="-5"/>
          <w:lang w:val="en-US"/>
        </w:rPr>
        <w:t xml:space="preserve"> </w:t>
      </w:r>
      <w:r w:rsidRPr="007864DC">
        <w:rPr>
          <w:rFonts w:cstheme="minorHAnsi"/>
          <w:spacing w:val="-2"/>
          <w:lang w:val="en-US"/>
        </w:rPr>
        <w:t>in the</w:t>
      </w:r>
      <w:r w:rsidRPr="007864DC">
        <w:rPr>
          <w:rFonts w:cstheme="minorHAnsi"/>
          <w:spacing w:val="-7"/>
          <w:lang w:val="en-US"/>
        </w:rPr>
        <w:t xml:space="preserve"> </w:t>
      </w:r>
      <w:r w:rsidRPr="007864DC">
        <w:rPr>
          <w:rFonts w:cstheme="minorHAnsi"/>
          <w:spacing w:val="-2"/>
          <w:lang w:val="en-US"/>
        </w:rPr>
        <w:t>Management</w:t>
      </w:r>
      <w:r w:rsidRPr="007864DC">
        <w:rPr>
          <w:rFonts w:cstheme="minorHAnsi"/>
          <w:spacing w:val="-3"/>
          <w:lang w:val="en-US"/>
        </w:rPr>
        <w:t xml:space="preserve"> </w:t>
      </w:r>
      <w:r w:rsidRPr="007864DC">
        <w:rPr>
          <w:rFonts w:cstheme="minorHAnsi"/>
          <w:spacing w:val="-2"/>
          <w:lang w:val="en-US"/>
        </w:rPr>
        <w:t xml:space="preserve">of </w:t>
      </w:r>
      <w:r w:rsidRPr="007864DC">
        <w:rPr>
          <w:rFonts w:cstheme="minorHAnsi"/>
          <w:lang w:val="en-US"/>
        </w:rPr>
        <w:t xml:space="preserve">Oropharyngeal Cancer. </w:t>
      </w:r>
      <w:r w:rsidRPr="007864DC">
        <w:rPr>
          <w:rFonts w:cstheme="minorHAnsi"/>
          <w:i/>
        </w:rPr>
        <w:t xml:space="preserve">Front Oncol </w:t>
      </w:r>
      <w:r w:rsidRPr="007864DC">
        <w:rPr>
          <w:rFonts w:cstheme="minorHAnsi"/>
        </w:rPr>
        <w:t>9:388.</w:t>
      </w:r>
    </w:p>
    <w:p w14:paraId="1CB87FA1"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rPr>
      </w:pPr>
      <w:r w:rsidRPr="006B29A9">
        <w:rPr>
          <w:rFonts w:cstheme="minorHAnsi"/>
        </w:rPr>
        <w:lastRenderedPageBreak/>
        <w:t>Wilkie MD, Upile NS, Lau AS, Williams SP, Sheard J, Helliwell TR, Robinson M, Rodrigues J, Beemireddy</w:t>
      </w:r>
      <w:r w:rsidRPr="006B29A9">
        <w:rPr>
          <w:rFonts w:cstheme="minorHAnsi"/>
          <w:spacing w:val="-3"/>
        </w:rPr>
        <w:t xml:space="preserve"> </w:t>
      </w:r>
      <w:r w:rsidRPr="006B29A9">
        <w:rPr>
          <w:rFonts w:cstheme="minorHAnsi"/>
        </w:rPr>
        <w:t>K,</w:t>
      </w:r>
      <w:r w:rsidRPr="006B29A9">
        <w:rPr>
          <w:rFonts w:cstheme="minorHAnsi"/>
          <w:spacing w:val="-2"/>
        </w:rPr>
        <w:t xml:space="preserve"> </w:t>
      </w:r>
      <w:r w:rsidRPr="006B29A9">
        <w:rPr>
          <w:rFonts w:cstheme="minorHAnsi"/>
        </w:rPr>
        <w:t>Lewis-Jones</w:t>
      </w:r>
      <w:r w:rsidRPr="006B29A9">
        <w:rPr>
          <w:rFonts w:cstheme="minorHAnsi"/>
          <w:spacing w:val="-1"/>
        </w:rPr>
        <w:t xml:space="preserve"> </w:t>
      </w:r>
      <w:r w:rsidRPr="006B29A9">
        <w:rPr>
          <w:rFonts w:cstheme="minorHAnsi"/>
        </w:rPr>
        <w:t>H,</w:t>
      </w:r>
      <w:r w:rsidRPr="006B29A9">
        <w:rPr>
          <w:rFonts w:cstheme="minorHAnsi"/>
          <w:spacing w:val="-2"/>
        </w:rPr>
        <w:t xml:space="preserve"> </w:t>
      </w:r>
      <w:r w:rsidRPr="006B29A9">
        <w:rPr>
          <w:rFonts w:cstheme="minorHAnsi"/>
        </w:rPr>
        <w:t>Hanlon</w:t>
      </w:r>
      <w:r w:rsidRPr="006B29A9">
        <w:rPr>
          <w:rFonts w:cstheme="minorHAnsi"/>
          <w:spacing w:val="-3"/>
        </w:rPr>
        <w:t xml:space="preserve"> </w:t>
      </w:r>
      <w:r w:rsidRPr="006B29A9">
        <w:rPr>
          <w:rFonts w:cstheme="minorHAnsi"/>
        </w:rPr>
        <w:t>R,</w:t>
      </w:r>
      <w:r w:rsidRPr="006B29A9">
        <w:rPr>
          <w:rFonts w:cstheme="minorHAnsi"/>
          <w:spacing w:val="-2"/>
        </w:rPr>
        <w:t xml:space="preserve"> </w:t>
      </w:r>
      <w:r w:rsidRPr="006B29A9">
        <w:rPr>
          <w:rFonts w:cstheme="minorHAnsi"/>
        </w:rPr>
        <w:t>Husband</w:t>
      </w:r>
      <w:r w:rsidRPr="006B29A9">
        <w:rPr>
          <w:rFonts w:cstheme="minorHAnsi"/>
          <w:spacing w:val="-3"/>
        </w:rPr>
        <w:t xml:space="preserve"> </w:t>
      </w:r>
      <w:r w:rsidRPr="006B29A9">
        <w:rPr>
          <w:rFonts w:cstheme="minorHAnsi"/>
        </w:rPr>
        <w:t>D,</w:t>
      </w:r>
      <w:r w:rsidRPr="006B29A9">
        <w:rPr>
          <w:rFonts w:cstheme="minorHAnsi"/>
          <w:spacing w:val="-2"/>
        </w:rPr>
        <w:t xml:space="preserve"> </w:t>
      </w:r>
      <w:r w:rsidRPr="006B29A9">
        <w:rPr>
          <w:rFonts w:cstheme="minorHAnsi"/>
        </w:rPr>
        <w:t>Shenoy</w:t>
      </w:r>
      <w:r w:rsidRPr="006B29A9">
        <w:rPr>
          <w:rFonts w:cstheme="minorHAnsi"/>
          <w:spacing w:val="-3"/>
        </w:rPr>
        <w:t xml:space="preserve"> </w:t>
      </w:r>
      <w:r w:rsidRPr="006B29A9">
        <w:rPr>
          <w:rFonts w:cstheme="minorHAnsi"/>
        </w:rPr>
        <w:t>A,</w:t>
      </w:r>
      <w:r w:rsidRPr="006B29A9">
        <w:rPr>
          <w:rFonts w:cstheme="minorHAnsi"/>
          <w:spacing w:val="-2"/>
        </w:rPr>
        <w:t xml:space="preserve"> </w:t>
      </w:r>
      <w:r w:rsidRPr="006B29A9">
        <w:rPr>
          <w:rFonts w:cstheme="minorHAnsi"/>
        </w:rPr>
        <w:t>Roland</w:t>
      </w:r>
      <w:r w:rsidRPr="006B29A9">
        <w:rPr>
          <w:rFonts w:cstheme="minorHAnsi"/>
          <w:spacing w:val="-3"/>
        </w:rPr>
        <w:t xml:space="preserve"> </w:t>
      </w:r>
      <w:r w:rsidRPr="006B29A9">
        <w:rPr>
          <w:rFonts w:cstheme="minorHAnsi"/>
        </w:rPr>
        <w:t>NJ,</w:t>
      </w:r>
      <w:r w:rsidRPr="006B29A9">
        <w:rPr>
          <w:rFonts w:cstheme="minorHAnsi"/>
          <w:spacing w:val="-2"/>
        </w:rPr>
        <w:t xml:space="preserve"> </w:t>
      </w:r>
      <w:r w:rsidRPr="006B29A9">
        <w:rPr>
          <w:rFonts w:cstheme="minorHAnsi"/>
        </w:rPr>
        <w:t>Jackson</w:t>
      </w:r>
      <w:r w:rsidRPr="006B29A9">
        <w:rPr>
          <w:rFonts w:cstheme="minorHAnsi"/>
          <w:spacing w:val="-3"/>
        </w:rPr>
        <w:t xml:space="preserve"> </w:t>
      </w:r>
      <w:r w:rsidRPr="006B29A9">
        <w:rPr>
          <w:rFonts w:cstheme="minorHAnsi"/>
        </w:rPr>
        <w:t>SR,</w:t>
      </w:r>
      <w:r w:rsidRPr="006B29A9">
        <w:rPr>
          <w:rFonts w:cstheme="minorHAnsi"/>
          <w:spacing w:val="-2"/>
        </w:rPr>
        <w:t xml:space="preserve"> </w:t>
      </w:r>
      <w:r w:rsidRPr="006B29A9">
        <w:rPr>
          <w:rFonts w:cstheme="minorHAnsi"/>
        </w:rPr>
        <w:t>Bekiroglu</w:t>
      </w:r>
      <w:r w:rsidRPr="006B29A9">
        <w:rPr>
          <w:rFonts w:cstheme="minorHAnsi"/>
          <w:spacing w:val="-3"/>
        </w:rPr>
        <w:t xml:space="preserve"> </w:t>
      </w:r>
      <w:r w:rsidRPr="006B29A9">
        <w:rPr>
          <w:rFonts w:cstheme="minorHAnsi"/>
        </w:rPr>
        <w:t xml:space="preserve">F, Tandon S, Lancaster J and Jones TM (2016). </w:t>
      </w:r>
      <w:r w:rsidRPr="007864DC">
        <w:rPr>
          <w:rFonts w:cstheme="minorHAnsi"/>
          <w:lang w:val="en-US"/>
        </w:rPr>
        <w:t xml:space="preserve">Transoral laser microsurgery for oropharyngeal squamous cell carcinoma: A paradigm shift in therapeutic approach. </w:t>
      </w:r>
      <w:r w:rsidRPr="007864DC">
        <w:rPr>
          <w:rFonts w:cstheme="minorHAnsi"/>
          <w:i/>
        </w:rPr>
        <w:t xml:space="preserve">Head Neck </w:t>
      </w:r>
      <w:r w:rsidRPr="007864DC">
        <w:rPr>
          <w:rFonts w:cstheme="minorHAnsi"/>
        </w:rPr>
        <w:t>38(8):1263-70</w:t>
      </w:r>
    </w:p>
    <w:p w14:paraId="724F75BA"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rPr>
      </w:pPr>
      <w:r w:rsidRPr="007864DC">
        <w:rPr>
          <w:rFonts w:cstheme="minorHAnsi"/>
          <w:lang w:val="en-US"/>
        </w:rPr>
        <w:t>Holsinger FC and Ferris RL (2015). Transoral Endoscopic Head and Neck Surgery and Its Role Within the</w:t>
      </w:r>
      <w:r w:rsidRPr="007864DC">
        <w:rPr>
          <w:rFonts w:cstheme="minorHAnsi"/>
          <w:spacing w:val="-6"/>
          <w:lang w:val="en-US"/>
        </w:rPr>
        <w:t xml:space="preserve"> </w:t>
      </w:r>
      <w:r w:rsidRPr="007864DC">
        <w:rPr>
          <w:rFonts w:cstheme="minorHAnsi"/>
          <w:lang w:val="en-US"/>
        </w:rPr>
        <w:t>Multidisciplinary</w:t>
      </w:r>
      <w:r w:rsidRPr="007864DC">
        <w:rPr>
          <w:rFonts w:cstheme="minorHAnsi"/>
          <w:spacing w:val="-4"/>
          <w:lang w:val="en-US"/>
        </w:rPr>
        <w:t xml:space="preserve"> </w:t>
      </w:r>
      <w:r w:rsidRPr="007864DC">
        <w:rPr>
          <w:rFonts w:cstheme="minorHAnsi"/>
          <w:lang w:val="en-US"/>
        </w:rPr>
        <w:t>Treatment</w:t>
      </w:r>
      <w:r w:rsidRPr="007864DC">
        <w:rPr>
          <w:rFonts w:cstheme="minorHAnsi"/>
          <w:spacing w:val="-3"/>
          <w:lang w:val="en-US"/>
        </w:rPr>
        <w:t xml:space="preserve"> </w:t>
      </w:r>
      <w:r w:rsidRPr="007864DC">
        <w:rPr>
          <w:rFonts w:cstheme="minorHAnsi"/>
          <w:lang w:val="en-US"/>
        </w:rPr>
        <w:t>Paradigm</w:t>
      </w:r>
      <w:r w:rsidRPr="007864DC">
        <w:rPr>
          <w:rFonts w:cstheme="minorHAnsi"/>
          <w:spacing w:val="-4"/>
          <w:lang w:val="en-US"/>
        </w:rPr>
        <w:t xml:space="preserve"> </w:t>
      </w:r>
      <w:r w:rsidRPr="007864DC">
        <w:rPr>
          <w:rFonts w:cstheme="minorHAnsi"/>
          <w:lang w:val="en-US"/>
        </w:rPr>
        <w:t>of Oropharynx</w:t>
      </w:r>
      <w:r w:rsidRPr="007864DC">
        <w:rPr>
          <w:rFonts w:cstheme="minorHAnsi"/>
          <w:spacing w:val="-4"/>
          <w:lang w:val="en-US"/>
        </w:rPr>
        <w:t xml:space="preserve"> </w:t>
      </w:r>
      <w:r w:rsidRPr="007864DC">
        <w:rPr>
          <w:rFonts w:cstheme="minorHAnsi"/>
          <w:lang w:val="en-US"/>
        </w:rPr>
        <w:t>Cancer:</w:t>
      </w:r>
      <w:r w:rsidRPr="007864DC">
        <w:rPr>
          <w:rFonts w:cstheme="minorHAnsi"/>
          <w:spacing w:val="-3"/>
          <w:lang w:val="en-US"/>
        </w:rPr>
        <w:t xml:space="preserve"> </w:t>
      </w:r>
      <w:r w:rsidRPr="007864DC">
        <w:rPr>
          <w:rFonts w:cstheme="minorHAnsi"/>
          <w:lang w:val="en-US"/>
        </w:rPr>
        <w:t>Robotics,</w:t>
      </w:r>
      <w:r w:rsidRPr="007864DC">
        <w:rPr>
          <w:rFonts w:cstheme="minorHAnsi"/>
          <w:spacing w:val="-3"/>
          <w:lang w:val="en-US"/>
        </w:rPr>
        <w:t xml:space="preserve"> </w:t>
      </w:r>
      <w:r w:rsidRPr="007864DC">
        <w:rPr>
          <w:rFonts w:cstheme="minorHAnsi"/>
          <w:lang w:val="en-US"/>
        </w:rPr>
        <w:t>Lasers,</w:t>
      </w:r>
      <w:r w:rsidRPr="007864DC">
        <w:rPr>
          <w:rFonts w:cstheme="minorHAnsi"/>
          <w:spacing w:val="-3"/>
          <w:lang w:val="en-US"/>
        </w:rPr>
        <w:t xml:space="preserve"> </w:t>
      </w:r>
      <w:r w:rsidRPr="007864DC">
        <w:rPr>
          <w:rFonts w:cstheme="minorHAnsi"/>
          <w:lang w:val="en-US"/>
        </w:rPr>
        <w:t>and</w:t>
      </w:r>
      <w:r w:rsidRPr="007864DC">
        <w:rPr>
          <w:rFonts w:cstheme="minorHAnsi"/>
          <w:spacing w:val="-4"/>
          <w:lang w:val="en-US"/>
        </w:rPr>
        <w:t xml:space="preserve"> </w:t>
      </w:r>
      <w:r w:rsidRPr="007864DC">
        <w:rPr>
          <w:rFonts w:cstheme="minorHAnsi"/>
          <w:lang w:val="en-US"/>
        </w:rPr>
        <w:t>Clinical</w:t>
      </w:r>
      <w:r w:rsidRPr="007864DC">
        <w:rPr>
          <w:rFonts w:cstheme="minorHAnsi"/>
          <w:spacing w:val="-3"/>
          <w:lang w:val="en-US"/>
        </w:rPr>
        <w:t xml:space="preserve"> </w:t>
      </w:r>
      <w:r w:rsidRPr="007864DC">
        <w:rPr>
          <w:rFonts w:cstheme="minorHAnsi"/>
          <w:lang w:val="en-US"/>
        </w:rPr>
        <w:t xml:space="preserve">Trials. </w:t>
      </w:r>
      <w:r w:rsidRPr="007864DC">
        <w:rPr>
          <w:rFonts w:cstheme="minorHAnsi"/>
          <w:i/>
        </w:rPr>
        <w:t xml:space="preserve">J Clin Oncol </w:t>
      </w:r>
      <w:r w:rsidRPr="007864DC">
        <w:rPr>
          <w:rFonts w:cstheme="minorHAnsi"/>
        </w:rPr>
        <w:t>33(29):3285-3292.</w:t>
      </w:r>
    </w:p>
    <w:p w14:paraId="6D645DC6"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rPr>
      </w:pPr>
      <w:r w:rsidRPr="007864DC">
        <w:rPr>
          <w:rFonts w:cstheme="minorHAnsi"/>
          <w:lang w:val="en-US"/>
        </w:rPr>
        <w:t>Wei</w:t>
      </w:r>
      <w:r w:rsidRPr="007864DC">
        <w:rPr>
          <w:rFonts w:cstheme="minorHAnsi"/>
          <w:spacing w:val="-3"/>
          <w:lang w:val="en-US"/>
        </w:rPr>
        <w:t xml:space="preserve"> </w:t>
      </w:r>
      <w:r w:rsidRPr="007864DC">
        <w:rPr>
          <w:rFonts w:cstheme="minorHAnsi"/>
          <w:lang w:val="en-US"/>
        </w:rPr>
        <w:t>WI</w:t>
      </w:r>
      <w:r w:rsidRPr="007864DC">
        <w:rPr>
          <w:rFonts w:cstheme="minorHAnsi"/>
          <w:spacing w:val="-4"/>
          <w:lang w:val="en-US"/>
        </w:rPr>
        <w:t xml:space="preserve"> </w:t>
      </w:r>
      <w:r w:rsidRPr="007864DC">
        <w:rPr>
          <w:rFonts w:cstheme="minorHAnsi"/>
          <w:lang w:val="en-US"/>
        </w:rPr>
        <w:t>and</w:t>
      </w:r>
      <w:r w:rsidRPr="007864DC">
        <w:rPr>
          <w:rFonts w:cstheme="minorHAnsi"/>
          <w:spacing w:val="-4"/>
          <w:lang w:val="en-US"/>
        </w:rPr>
        <w:t xml:space="preserve"> </w:t>
      </w:r>
      <w:r w:rsidRPr="007864DC">
        <w:rPr>
          <w:rFonts w:cstheme="minorHAnsi"/>
          <w:lang w:val="en-US"/>
        </w:rPr>
        <w:t>Sham</w:t>
      </w:r>
      <w:r w:rsidRPr="007864DC">
        <w:rPr>
          <w:rFonts w:cstheme="minorHAnsi"/>
          <w:spacing w:val="-4"/>
          <w:lang w:val="en-US"/>
        </w:rPr>
        <w:t xml:space="preserve"> </w:t>
      </w:r>
      <w:r w:rsidRPr="007864DC">
        <w:rPr>
          <w:rFonts w:cstheme="minorHAnsi"/>
          <w:lang w:val="en-US"/>
        </w:rPr>
        <w:t>JS</w:t>
      </w:r>
      <w:r w:rsidRPr="007864DC">
        <w:rPr>
          <w:rFonts w:cstheme="minorHAnsi"/>
          <w:spacing w:val="-5"/>
          <w:lang w:val="en-US"/>
        </w:rPr>
        <w:t xml:space="preserve"> </w:t>
      </w:r>
      <w:r w:rsidRPr="007864DC">
        <w:rPr>
          <w:rFonts w:cstheme="minorHAnsi"/>
          <w:lang w:val="en-US"/>
        </w:rPr>
        <w:t>(2005).</w:t>
      </w:r>
      <w:r w:rsidRPr="007864DC">
        <w:rPr>
          <w:rFonts w:cstheme="minorHAnsi"/>
          <w:spacing w:val="-4"/>
          <w:lang w:val="en-US"/>
        </w:rPr>
        <w:t xml:space="preserve"> </w:t>
      </w:r>
      <w:r w:rsidRPr="007864DC">
        <w:rPr>
          <w:rFonts w:cstheme="minorHAnsi"/>
        </w:rPr>
        <w:t>Nasopharyngeal</w:t>
      </w:r>
      <w:r w:rsidRPr="007864DC">
        <w:rPr>
          <w:rFonts w:cstheme="minorHAnsi"/>
          <w:spacing w:val="1"/>
        </w:rPr>
        <w:t xml:space="preserve"> </w:t>
      </w:r>
      <w:r w:rsidRPr="007864DC">
        <w:rPr>
          <w:rFonts w:cstheme="minorHAnsi"/>
        </w:rPr>
        <w:t>carcinoma.</w:t>
      </w:r>
      <w:r w:rsidRPr="007864DC">
        <w:rPr>
          <w:rFonts w:cstheme="minorHAnsi"/>
          <w:spacing w:val="-4"/>
        </w:rPr>
        <w:t xml:space="preserve"> </w:t>
      </w:r>
      <w:r w:rsidRPr="007864DC">
        <w:rPr>
          <w:rFonts w:cstheme="minorHAnsi"/>
          <w:i/>
        </w:rPr>
        <w:t>Lancet</w:t>
      </w:r>
      <w:r w:rsidRPr="007864DC">
        <w:rPr>
          <w:rFonts w:cstheme="minorHAnsi"/>
          <w:i/>
          <w:spacing w:val="-1"/>
        </w:rPr>
        <w:t xml:space="preserve"> </w:t>
      </w:r>
      <w:r w:rsidRPr="007864DC">
        <w:rPr>
          <w:rFonts w:cstheme="minorHAnsi"/>
        </w:rPr>
        <w:t>365(9476):2041-</w:t>
      </w:r>
      <w:r w:rsidRPr="007864DC">
        <w:rPr>
          <w:rFonts w:cstheme="minorHAnsi"/>
          <w:spacing w:val="-2"/>
        </w:rPr>
        <w:t>2054.</w:t>
      </w:r>
    </w:p>
    <w:p w14:paraId="5A4C911E" w14:textId="62C7703B"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rPr>
      </w:pPr>
      <w:r w:rsidRPr="007864DC">
        <w:rPr>
          <w:rFonts w:cstheme="minorHAnsi"/>
          <w:lang w:val="fr-BE"/>
        </w:rPr>
        <w:t>Chen</w:t>
      </w:r>
      <w:r w:rsidRPr="007864DC">
        <w:rPr>
          <w:rFonts w:cstheme="minorHAnsi"/>
          <w:spacing w:val="-6"/>
          <w:lang w:val="fr-BE"/>
        </w:rPr>
        <w:t xml:space="preserve"> </w:t>
      </w:r>
      <w:r w:rsidRPr="007864DC">
        <w:rPr>
          <w:rFonts w:cstheme="minorHAnsi"/>
          <w:lang w:val="fr-BE"/>
        </w:rPr>
        <w:t>YP,</w:t>
      </w:r>
      <w:r w:rsidRPr="007864DC">
        <w:rPr>
          <w:rFonts w:cstheme="minorHAnsi"/>
          <w:spacing w:val="1"/>
          <w:lang w:val="fr-BE"/>
        </w:rPr>
        <w:t xml:space="preserve"> </w:t>
      </w:r>
      <w:r w:rsidRPr="007864DC">
        <w:rPr>
          <w:rFonts w:cstheme="minorHAnsi"/>
          <w:lang w:val="fr-BE"/>
        </w:rPr>
        <w:t>Chan</w:t>
      </w:r>
      <w:r w:rsidRPr="007864DC">
        <w:rPr>
          <w:rFonts w:cstheme="minorHAnsi"/>
          <w:spacing w:val="-4"/>
          <w:lang w:val="fr-BE"/>
        </w:rPr>
        <w:t xml:space="preserve"> </w:t>
      </w:r>
      <w:r w:rsidRPr="007864DC">
        <w:rPr>
          <w:rFonts w:cstheme="minorHAnsi"/>
          <w:lang w:val="fr-BE"/>
        </w:rPr>
        <w:t>ATC,</w:t>
      </w:r>
      <w:r w:rsidRPr="007864DC">
        <w:rPr>
          <w:rFonts w:cstheme="minorHAnsi"/>
          <w:spacing w:val="-3"/>
          <w:lang w:val="fr-BE"/>
        </w:rPr>
        <w:t xml:space="preserve"> </w:t>
      </w:r>
      <w:r w:rsidRPr="007864DC">
        <w:rPr>
          <w:rFonts w:cstheme="minorHAnsi"/>
          <w:lang w:val="fr-BE"/>
        </w:rPr>
        <w:t>Le</w:t>
      </w:r>
      <w:r w:rsidRPr="007864DC">
        <w:rPr>
          <w:rFonts w:cstheme="minorHAnsi"/>
          <w:spacing w:val="-6"/>
          <w:lang w:val="fr-BE"/>
        </w:rPr>
        <w:t xml:space="preserve"> </w:t>
      </w:r>
      <w:r w:rsidRPr="007864DC">
        <w:rPr>
          <w:rFonts w:cstheme="minorHAnsi"/>
          <w:lang w:val="fr-BE"/>
        </w:rPr>
        <w:t>QT,</w:t>
      </w:r>
      <w:r w:rsidRPr="007864DC">
        <w:rPr>
          <w:rFonts w:cstheme="minorHAnsi"/>
          <w:spacing w:val="-3"/>
          <w:lang w:val="fr-BE"/>
        </w:rPr>
        <w:t xml:space="preserve"> </w:t>
      </w:r>
      <w:r w:rsidRPr="007864DC">
        <w:rPr>
          <w:rFonts w:cstheme="minorHAnsi"/>
          <w:lang w:val="fr-BE"/>
        </w:rPr>
        <w:t>Blanchard</w:t>
      </w:r>
      <w:r w:rsidRPr="007864DC">
        <w:rPr>
          <w:rFonts w:cstheme="minorHAnsi"/>
          <w:spacing w:val="-4"/>
          <w:lang w:val="fr-BE"/>
        </w:rPr>
        <w:t xml:space="preserve"> </w:t>
      </w:r>
      <w:r w:rsidRPr="007864DC">
        <w:rPr>
          <w:rFonts w:cstheme="minorHAnsi"/>
          <w:lang w:val="fr-BE"/>
        </w:rPr>
        <w:t>P,</w:t>
      </w:r>
      <w:r w:rsidRPr="007864DC">
        <w:rPr>
          <w:rFonts w:cstheme="minorHAnsi"/>
          <w:spacing w:val="1"/>
          <w:lang w:val="fr-BE"/>
        </w:rPr>
        <w:t xml:space="preserve"> </w:t>
      </w:r>
      <w:r w:rsidRPr="007864DC">
        <w:rPr>
          <w:rFonts w:cstheme="minorHAnsi"/>
          <w:lang w:val="fr-BE"/>
        </w:rPr>
        <w:t>Sun</w:t>
      </w:r>
      <w:r w:rsidRPr="007864DC">
        <w:rPr>
          <w:rFonts w:cstheme="minorHAnsi"/>
          <w:spacing w:val="-4"/>
          <w:lang w:val="fr-BE"/>
        </w:rPr>
        <w:t xml:space="preserve"> </w:t>
      </w:r>
      <w:r w:rsidRPr="007864DC">
        <w:rPr>
          <w:rFonts w:cstheme="minorHAnsi"/>
          <w:lang w:val="fr-BE"/>
        </w:rPr>
        <w:t>Y</w:t>
      </w:r>
      <w:r w:rsidRPr="007864DC">
        <w:rPr>
          <w:rFonts w:cstheme="minorHAnsi"/>
          <w:spacing w:val="1"/>
          <w:lang w:val="fr-BE"/>
        </w:rPr>
        <w:t xml:space="preserve"> </w:t>
      </w:r>
      <w:r w:rsidRPr="007864DC">
        <w:rPr>
          <w:rFonts w:cstheme="minorHAnsi"/>
          <w:lang w:val="fr-BE"/>
        </w:rPr>
        <w:t>and</w:t>
      </w:r>
      <w:r w:rsidRPr="007864DC">
        <w:rPr>
          <w:rFonts w:cstheme="minorHAnsi"/>
          <w:spacing w:val="-4"/>
          <w:lang w:val="fr-BE"/>
        </w:rPr>
        <w:t xml:space="preserve"> </w:t>
      </w:r>
      <w:r w:rsidRPr="007864DC">
        <w:rPr>
          <w:rFonts w:cstheme="minorHAnsi"/>
          <w:lang w:val="fr-BE"/>
        </w:rPr>
        <w:t>Ma</w:t>
      </w:r>
      <w:r w:rsidRPr="007864DC">
        <w:rPr>
          <w:rFonts w:cstheme="minorHAnsi"/>
          <w:spacing w:val="-2"/>
          <w:lang w:val="fr-BE"/>
        </w:rPr>
        <w:t xml:space="preserve"> </w:t>
      </w:r>
      <w:r w:rsidRPr="007864DC">
        <w:rPr>
          <w:rFonts w:cstheme="minorHAnsi"/>
          <w:lang w:val="fr-BE"/>
        </w:rPr>
        <w:t>J</w:t>
      </w:r>
      <w:r w:rsidRPr="007864DC">
        <w:rPr>
          <w:rFonts w:cstheme="minorHAnsi"/>
          <w:spacing w:val="-2"/>
          <w:lang w:val="fr-BE"/>
        </w:rPr>
        <w:t xml:space="preserve"> </w:t>
      </w:r>
      <w:r w:rsidRPr="007864DC">
        <w:rPr>
          <w:rFonts w:cstheme="minorHAnsi"/>
          <w:lang w:val="fr-BE"/>
        </w:rPr>
        <w:t>(2019).</w:t>
      </w:r>
      <w:r w:rsidRPr="007864DC">
        <w:rPr>
          <w:rFonts w:cstheme="minorHAnsi"/>
          <w:spacing w:val="-4"/>
          <w:lang w:val="fr-BE"/>
        </w:rPr>
        <w:t xml:space="preserve"> </w:t>
      </w:r>
      <w:r w:rsidRPr="007864DC">
        <w:rPr>
          <w:rFonts w:cstheme="minorHAnsi"/>
          <w:lang w:val="en-US"/>
        </w:rPr>
        <w:t>Nasopharyngeal</w:t>
      </w:r>
      <w:r w:rsidRPr="007864DC">
        <w:rPr>
          <w:rFonts w:cstheme="minorHAnsi"/>
          <w:spacing w:val="-2"/>
          <w:lang w:val="en-US"/>
        </w:rPr>
        <w:t xml:space="preserve"> </w:t>
      </w:r>
      <w:r w:rsidRPr="007864DC">
        <w:rPr>
          <w:rFonts w:cstheme="minorHAnsi"/>
          <w:lang w:val="en-US"/>
        </w:rPr>
        <w:t xml:space="preserve">carcinoma. </w:t>
      </w:r>
      <w:r w:rsidRPr="007864DC">
        <w:rPr>
          <w:rFonts w:cstheme="minorHAnsi"/>
          <w:i/>
          <w:spacing w:val="-2"/>
          <w:lang w:val="en-US"/>
        </w:rPr>
        <w:t>Lancet</w:t>
      </w:r>
      <w:r w:rsidR="007864DC" w:rsidRPr="007864DC">
        <w:rPr>
          <w:rFonts w:cstheme="minorHAnsi"/>
          <w:i/>
          <w:spacing w:val="-2"/>
          <w:lang w:val="en-US"/>
        </w:rPr>
        <w:t xml:space="preserve"> </w:t>
      </w:r>
      <w:r w:rsidRPr="007864DC">
        <w:rPr>
          <w:rFonts w:cstheme="minorHAnsi"/>
        </w:rPr>
        <w:t>394(10192):64-</w:t>
      </w:r>
      <w:r w:rsidRPr="007864DC">
        <w:rPr>
          <w:rFonts w:cstheme="minorHAnsi"/>
          <w:spacing w:val="-5"/>
        </w:rPr>
        <w:t>80.</w:t>
      </w:r>
    </w:p>
    <w:p w14:paraId="46680DA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rPr>
          <w:rFonts w:cstheme="minorHAnsi"/>
          <w:lang w:val="en-US"/>
        </w:rPr>
        <w:t>Brierley</w:t>
      </w:r>
      <w:r w:rsidRPr="007864DC">
        <w:rPr>
          <w:rFonts w:cstheme="minorHAnsi"/>
          <w:spacing w:val="-3"/>
          <w:lang w:val="en-US"/>
        </w:rPr>
        <w:t xml:space="preserve"> </w:t>
      </w:r>
      <w:r w:rsidRPr="007864DC">
        <w:rPr>
          <w:rFonts w:cstheme="minorHAnsi"/>
          <w:lang w:val="en-US"/>
        </w:rPr>
        <w:t>JD,</w:t>
      </w:r>
      <w:r w:rsidRPr="007864DC">
        <w:rPr>
          <w:rFonts w:cstheme="minorHAnsi"/>
          <w:spacing w:val="-3"/>
          <w:lang w:val="en-US"/>
        </w:rPr>
        <w:t xml:space="preserve"> </w:t>
      </w:r>
      <w:r w:rsidRPr="007864DC">
        <w:rPr>
          <w:rFonts w:cstheme="minorHAnsi"/>
          <w:lang w:val="en-US"/>
        </w:rPr>
        <w:t>Gospodarowicz</w:t>
      </w:r>
      <w:r w:rsidRPr="009321CD">
        <w:rPr>
          <w:spacing w:val="-3"/>
          <w:lang w:val="en-US"/>
        </w:rPr>
        <w:t xml:space="preserve"> </w:t>
      </w:r>
      <w:r w:rsidRPr="009321CD">
        <w:rPr>
          <w:lang w:val="en-US"/>
        </w:rPr>
        <w:t>MK</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Wittekind</w:t>
      </w:r>
      <w:r w:rsidRPr="009321CD">
        <w:rPr>
          <w:spacing w:val="-3"/>
          <w:lang w:val="en-US"/>
        </w:rPr>
        <w:t xml:space="preserve"> </w:t>
      </w:r>
      <w:r w:rsidRPr="009321CD">
        <w:rPr>
          <w:lang w:val="en-US"/>
        </w:rPr>
        <w:t>C</w:t>
      </w:r>
      <w:r w:rsidRPr="009321CD">
        <w:rPr>
          <w:spacing w:val="-5"/>
          <w:lang w:val="en-US"/>
        </w:rPr>
        <w:t xml:space="preserve"> </w:t>
      </w:r>
      <w:r w:rsidRPr="009321CD">
        <w:rPr>
          <w:lang w:val="en-US"/>
        </w:rPr>
        <w:t>(eds)</w:t>
      </w:r>
      <w:r w:rsidRPr="009321CD">
        <w:rPr>
          <w:spacing w:val="-3"/>
          <w:lang w:val="en-US"/>
        </w:rPr>
        <w:t xml:space="preserve"> </w:t>
      </w:r>
      <w:r w:rsidRPr="009321CD">
        <w:rPr>
          <w:lang w:val="en-US"/>
        </w:rPr>
        <w:t>(2016).</w:t>
      </w:r>
      <w:r w:rsidRPr="009321CD">
        <w:rPr>
          <w:spacing w:val="-3"/>
          <w:lang w:val="en-US"/>
        </w:rPr>
        <w:t xml:space="preserve"> </w:t>
      </w:r>
      <w:r w:rsidRPr="009321CD">
        <w:rPr>
          <w:i/>
          <w:lang w:val="en-US"/>
        </w:rPr>
        <w:t>Union</w:t>
      </w:r>
      <w:r w:rsidRPr="009321CD">
        <w:rPr>
          <w:i/>
          <w:spacing w:val="-4"/>
          <w:lang w:val="en-US"/>
        </w:rPr>
        <w:t xml:space="preserve"> </w:t>
      </w:r>
      <w:r w:rsidRPr="009321CD">
        <w:rPr>
          <w:i/>
          <w:lang w:val="en-US"/>
        </w:rPr>
        <w:t>for</w:t>
      </w:r>
      <w:r w:rsidRPr="009321CD">
        <w:rPr>
          <w:i/>
          <w:spacing w:val="-3"/>
          <w:lang w:val="en-US"/>
        </w:rPr>
        <w:t xml:space="preserve"> </w:t>
      </w:r>
      <w:r w:rsidRPr="009321CD">
        <w:rPr>
          <w:i/>
          <w:lang w:val="en-US"/>
        </w:rPr>
        <w:t>International</w:t>
      </w:r>
      <w:r w:rsidRPr="009321CD">
        <w:rPr>
          <w:i/>
          <w:spacing w:val="-3"/>
          <w:lang w:val="en-US"/>
        </w:rPr>
        <w:t xml:space="preserve"> </w:t>
      </w:r>
      <w:r w:rsidRPr="009321CD">
        <w:rPr>
          <w:i/>
          <w:lang w:val="en-US"/>
        </w:rPr>
        <w:t>Cancer</w:t>
      </w:r>
      <w:r w:rsidRPr="009321CD">
        <w:rPr>
          <w:i/>
          <w:spacing w:val="-3"/>
          <w:lang w:val="en-US"/>
        </w:rPr>
        <w:t xml:space="preserve"> </w:t>
      </w:r>
      <w:r w:rsidRPr="009321CD">
        <w:rPr>
          <w:i/>
          <w:lang w:val="en-US"/>
        </w:rPr>
        <w:t xml:space="preserve">Control. </w:t>
      </w:r>
      <w:r>
        <w:rPr>
          <w:i/>
        </w:rPr>
        <w:t>TNM Classification of Malignant Tumours, 8th Edition</w:t>
      </w:r>
      <w:r>
        <w:t>, Wiley, USA.</w:t>
      </w:r>
    </w:p>
    <w:p w14:paraId="20E1A7A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Amin</w:t>
      </w:r>
      <w:r>
        <w:rPr>
          <w:spacing w:val="-4"/>
        </w:rPr>
        <w:t xml:space="preserve"> </w:t>
      </w:r>
      <w:r>
        <w:t>MB,</w:t>
      </w:r>
      <w:r>
        <w:rPr>
          <w:spacing w:val="-3"/>
        </w:rPr>
        <w:t xml:space="preserve"> </w:t>
      </w:r>
      <w:r>
        <w:t>Edge</w:t>
      </w:r>
      <w:r>
        <w:rPr>
          <w:spacing w:val="-6"/>
        </w:rPr>
        <w:t xml:space="preserve"> </w:t>
      </w:r>
      <w:r>
        <w:t>SB,</w:t>
      </w:r>
      <w:r>
        <w:rPr>
          <w:spacing w:val="-3"/>
        </w:rPr>
        <w:t xml:space="preserve"> </w:t>
      </w:r>
      <w:r>
        <w:t>Greene</w:t>
      </w:r>
      <w:r>
        <w:rPr>
          <w:spacing w:val="-2"/>
        </w:rPr>
        <w:t xml:space="preserve"> </w:t>
      </w:r>
      <w:r>
        <w:t>FL,</w:t>
      </w:r>
      <w:r>
        <w:rPr>
          <w:spacing w:val="-3"/>
        </w:rPr>
        <w:t xml:space="preserve"> </w:t>
      </w:r>
      <w:r>
        <w:t>Byrd DR,</w:t>
      </w:r>
      <w:r>
        <w:rPr>
          <w:spacing w:val="-3"/>
        </w:rPr>
        <w:t xml:space="preserve"> </w:t>
      </w:r>
      <w:r>
        <w:t>Brookland</w:t>
      </w:r>
      <w:r>
        <w:rPr>
          <w:spacing w:val="-4"/>
        </w:rPr>
        <w:t xml:space="preserve"> </w:t>
      </w:r>
      <w:r>
        <w:t>RK,</w:t>
      </w:r>
      <w:r>
        <w:rPr>
          <w:spacing w:val="-3"/>
        </w:rPr>
        <w:t xml:space="preserve"> </w:t>
      </w:r>
      <w:r>
        <w:t>Washington</w:t>
      </w:r>
      <w:r>
        <w:rPr>
          <w:spacing w:val="-4"/>
        </w:rPr>
        <w:t xml:space="preserve"> </w:t>
      </w:r>
      <w:r>
        <w:t>MK,</w:t>
      </w:r>
      <w:r>
        <w:rPr>
          <w:spacing w:val="-3"/>
        </w:rPr>
        <w:t xml:space="preserve"> </w:t>
      </w:r>
      <w:r>
        <w:t>Gershenwald</w:t>
      </w:r>
      <w:r>
        <w:rPr>
          <w:spacing w:val="-4"/>
        </w:rPr>
        <w:t xml:space="preserve"> </w:t>
      </w:r>
      <w:r>
        <w:t>JE,</w:t>
      </w:r>
      <w:r>
        <w:rPr>
          <w:spacing w:val="-3"/>
        </w:rPr>
        <w:t xml:space="preserve"> </w:t>
      </w:r>
      <w:r>
        <w:t xml:space="preserve">Compton CC, Hess KR, Sullivan DC, Jessup JM, Brierley JD, Gaspar LE, Schilsky RL, Balch CM, Winchester DP, Asare EA, Madera M, Gress DM and Meyer LR (eds) (2017). </w:t>
      </w:r>
      <w:r>
        <w:rPr>
          <w:i/>
        </w:rPr>
        <w:t>AJCC Cancer Staging Manual. 8th ed.</w:t>
      </w:r>
      <w:r>
        <w:t>, Springer, New York.</w:t>
      </w:r>
    </w:p>
    <w:p w14:paraId="6F1135C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Haughey BH, Hinni ML, Salassa JR, Hayden RE, Grant DG, Rich JT, Milov S, Lewis JS, Jr. and Krishna M (2011).</w:t>
      </w:r>
      <w:r w:rsidRPr="009321CD">
        <w:rPr>
          <w:spacing w:val="-4"/>
          <w:lang w:val="en-US"/>
        </w:rPr>
        <w:t xml:space="preserve"> </w:t>
      </w:r>
      <w:r w:rsidRPr="009321CD">
        <w:rPr>
          <w:lang w:val="en-US"/>
        </w:rPr>
        <w:t>Transoral</w:t>
      </w:r>
      <w:r w:rsidRPr="009321CD">
        <w:rPr>
          <w:spacing w:val="-3"/>
          <w:lang w:val="en-US"/>
        </w:rPr>
        <w:t xml:space="preserve"> </w:t>
      </w:r>
      <w:r w:rsidRPr="009321CD">
        <w:rPr>
          <w:lang w:val="en-US"/>
        </w:rPr>
        <w:t>laser</w:t>
      </w:r>
      <w:r w:rsidRPr="009321CD">
        <w:rPr>
          <w:spacing w:val="-5"/>
          <w:lang w:val="en-US"/>
        </w:rPr>
        <w:t xml:space="preserve"> </w:t>
      </w:r>
      <w:r w:rsidRPr="009321CD">
        <w:rPr>
          <w:lang w:val="en-US"/>
        </w:rPr>
        <w:t>microsurgery</w:t>
      </w:r>
      <w:r w:rsidRPr="009321CD">
        <w:rPr>
          <w:spacing w:val="-4"/>
          <w:lang w:val="en-US"/>
        </w:rPr>
        <w:t xml:space="preserve"> </w:t>
      </w:r>
      <w:r w:rsidRPr="009321CD">
        <w:rPr>
          <w:lang w:val="en-US"/>
        </w:rPr>
        <w:t>as</w:t>
      </w:r>
      <w:r w:rsidRPr="009321CD">
        <w:rPr>
          <w:spacing w:val="-2"/>
          <w:lang w:val="en-US"/>
        </w:rPr>
        <w:t xml:space="preserve"> </w:t>
      </w:r>
      <w:r w:rsidRPr="009321CD">
        <w:rPr>
          <w:lang w:val="en-US"/>
        </w:rPr>
        <w:t>primary</w:t>
      </w:r>
      <w:r w:rsidRPr="009321CD">
        <w:rPr>
          <w:spacing w:val="-4"/>
          <w:lang w:val="en-US"/>
        </w:rPr>
        <w:t xml:space="preserve"> </w:t>
      </w:r>
      <w:r w:rsidRPr="009321CD">
        <w:rPr>
          <w:lang w:val="en-US"/>
        </w:rPr>
        <w:t>treatment</w:t>
      </w:r>
      <w:r w:rsidRPr="009321CD">
        <w:rPr>
          <w:spacing w:val="-6"/>
          <w:lang w:val="en-US"/>
        </w:rPr>
        <w:t xml:space="preserve"> </w:t>
      </w:r>
      <w:r w:rsidRPr="009321CD">
        <w:rPr>
          <w:lang w:val="en-US"/>
        </w:rPr>
        <w:t>for</w:t>
      </w:r>
      <w:r w:rsidRPr="009321CD">
        <w:rPr>
          <w:spacing w:val="-1"/>
          <w:lang w:val="en-US"/>
        </w:rPr>
        <w:t xml:space="preserve"> </w:t>
      </w:r>
      <w:r w:rsidRPr="009321CD">
        <w:rPr>
          <w:lang w:val="en-US"/>
        </w:rPr>
        <w:t>advanced-stage</w:t>
      </w:r>
      <w:r w:rsidRPr="009321CD">
        <w:rPr>
          <w:spacing w:val="-6"/>
          <w:lang w:val="en-US"/>
        </w:rPr>
        <w:t xml:space="preserve"> </w:t>
      </w:r>
      <w:r w:rsidRPr="009321CD">
        <w:rPr>
          <w:lang w:val="en-US"/>
        </w:rPr>
        <w:t>oropharyngeal</w:t>
      </w:r>
      <w:r w:rsidRPr="009321CD">
        <w:rPr>
          <w:spacing w:val="-3"/>
          <w:lang w:val="en-US"/>
        </w:rPr>
        <w:t xml:space="preserve"> </w:t>
      </w:r>
      <w:r w:rsidRPr="009321CD">
        <w:rPr>
          <w:lang w:val="en-US"/>
        </w:rPr>
        <w:t xml:space="preserve">cancer: a United States multicenter study. </w:t>
      </w:r>
      <w:r>
        <w:rPr>
          <w:i/>
        </w:rPr>
        <w:t xml:space="preserve">Head Neck </w:t>
      </w:r>
      <w:r>
        <w:t>33(12):1683-1694.</w:t>
      </w:r>
    </w:p>
    <w:p w14:paraId="4DADC522"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Chan JY and Wei WI (2016). Impact of resection margin status on outcome after salvage nasopharyngectomy</w:t>
      </w:r>
      <w:r w:rsidRPr="009321CD">
        <w:rPr>
          <w:spacing w:val="-6"/>
          <w:lang w:val="en-US"/>
        </w:rPr>
        <w:t xml:space="preserve"> </w:t>
      </w:r>
      <w:r w:rsidRPr="009321CD">
        <w:rPr>
          <w:lang w:val="en-US"/>
        </w:rPr>
        <w:t>for</w:t>
      </w:r>
      <w:r w:rsidRPr="009321CD">
        <w:rPr>
          <w:spacing w:val="-3"/>
          <w:lang w:val="en-US"/>
        </w:rPr>
        <w:t xml:space="preserve"> </w:t>
      </w:r>
      <w:r w:rsidRPr="009321CD">
        <w:rPr>
          <w:lang w:val="en-US"/>
        </w:rPr>
        <w:t>recurrent</w:t>
      </w:r>
      <w:r w:rsidRPr="009321CD">
        <w:rPr>
          <w:spacing w:val="-4"/>
          <w:lang w:val="en-US"/>
        </w:rPr>
        <w:t xml:space="preserve"> </w:t>
      </w:r>
      <w:r w:rsidRPr="009321CD">
        <w:rPr>
          <w:lang w:val="en-US"/>
        </w:rPr>
        <w:t>nasopharyngeal</w:t>
      </w:r>
      <w:r w:rsidRPr="009321CD">
        <w:rPr>
          <w:spacing w:val="-5"/>
          <w:lang w:val="en-US"/>
        </w:rPr>
        <w:t xml:space="preserve"> </w:t>
      </w:r>
      <w:r w:rsidRPr="009321CD">
        <w:rPr>
          <w:lang w:val="en-US"/>
        </w:rPr>
        <w:t>carcinoma.</w:t>
      </w:r>
      <w:r w:rsidRPr="009321CD">
        <w:rPr>
          <w:spacing w:val="-6"/>
          <w:lang w:val="en-US"/>
        </w:rPr>
        <w:t xml:space="preserve"> </w:t>
      </w:r>
      <w:r>
        <w:rPr>
          <w:i/>
        </w:rPr>
        <w:t>Head</w:t>
      </w:r>
      <w:r>
        <w:rPr>
          <w:i/>
          <w:spacing w:val="-3"/>
        </w:rPr>
        <w:t xml:space="preserve"> </w:t>
      </w:r>
      <w:r>
        <w:rPr>
          <w:i/>
        </w:rPr>
        <w:t>Neck</w:t>
      </w:r>
      <w:r>
        <w:rPr>
          <w:i/>
          <w:spacing w:val="-6"/>
        </w:rPr>
        <w:t xml:space="preserve"> </w:t>
      </w:r>
      <w:r>
        <w:t>38</w:t>
      </w:r>
      <w:r>
        <w:rPr>
          <w:spacing w:val="-2"/>
        </w:rPr>
        <w:t xml:space="preserve"> </w:t>
      </w:r>
      <w:r>
        <w:t>Suppl</w:t>
      </w:r>
      <w:r>
        <w:rPr>
          <w:spacing w:val="-5"/>
        </w:rPr>
        <w:t xml:space="preserve"> </w:t>
      </w:r>
      <w:r>
        <w:t>1:E594-599.</w:t>
      </w:r>
    </w:p>
    <w:p w14:paraId="1E7097F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Chan</w:t>
      </w:r>
      <w:r w:rsidRPr="009321CD">
        <w:rPr>
          <w:spacing w:val="-4"/>
          <w:lang w:val="en-US"/>
        </w:rPr>
        <w:t xml:space="preserve"> </w:t>
      </w:r>
      <w:r w:rsidRPr="009321CD">
        <w:rPr>
          <w:lang w:val="en-US"/>
        </w:rPr>
        <w:t>JY,</w:t>
      </w:r>
      <w:r w:rsidRPr="009321CD">
        <w:rPr>
          <w:spacing w:val="-3"/>
          <w:lang w:val="en-US"/>
        </w:rPr>
        <w:t xml:space="preserve"> </w:t>
      </w:r>
      <w:r w:rsidRPr="009321CD">
        <w:rPr>
          <w:lang w:val="en-US"/>
        </w:rPr>
        <w:t>To</w:t>
      </w:r>
      <w:r w:rsidRPr="009321CD">
        <w:rPr>
          <w:spacing w:val="-4"/>
          <w:lang w:val="en-US"/>
        </w:rPr>
        <w:t xml:space="preserve"> </w:t>
      </w:r>
      <w:r w:rsidRPr="009321CD">
        <w:rPr>
          <w:lang w:val="en-US"/>
        </w:rPr>
        <w:t>VS, Chow</w:t>
      </w:r>
      <w:r w:rsidRPr="009321CD">
        <w:rPr>
          <w:spacing w:val="-6"/>
          <w:lang w:val="en-US"/>
        </w:rPr>
        <w:t xml:space="preserve"> </w:t>
      </w:r>
      <w:r w:rsidRPr="009321CD">
        <w:rPr>
          <w:lang w:val="en-US"/>
        </w:rPr>
        <w:t>VL,</w:t>
      </w:r>
      <w:r w:rsidRPr="009321CD">
        <w:rPr>
          <w:spacing w:val="-3"/>
          <w:lang w:val="en-US"/>
        </w:rPr>
        <w:t xml:space="preserve"> </w:t>
      </w:r>
      <w:r w:rsidRPr="009321CD">
        <w:rPr>
          <w:lang w:val="en-US"/>
        </w:rPr>
        <w:t>Wong</w:t>
      </w:r>
      <w:r w:rsidRPr="009321CD">
        <w:rPr>
          <w:spacing w:val="-4"/>
          <w:lang w:val="en-US"/>
        </w:rPr>
        <w:t xml:space="preserve"> </w:t>
      </w:r>
      <w:r w:rsidRPr="009321CD">
        <w:rPr>
          <w:lang w:val="en-US"/>
        </w:rPr>
        <w:t>ST and</w:t>
      </w:r>
      <w:r w:rsidRPr="009321CD">
        <w:rPr>
          <w:spacing w:val="-4"/>
          <w:lang w:val="en-US"/>
        </w:rPr>
        <w:t xml:space="preserve"> </w:t>
      </w:r>
      <w:r w:rsidRPr="009321CD">
        <w:rPr>
          <w:lang w:val="en-US"/>
        </w:rPr>
        <w:t>Wei</w:t>
      </w:r>
      <w:r w:rsidRPr="009321CD">
        <w:rPr>
          <w:spacing w:val="-3"/>
          <w:lang w:val="en-US"/>
        </w:rPr>
        <w:t xml:space="preserve"> </w:t>
      </w:r>
      <w:r w:rsidRPr="009321CD">
        <w:rPr>
          <w:lang w:val="en-US"/>
        </w:rPr>
        <w:t>WI</w:t>
      </w:r>
      <w:r w:rsidRPr="009321CD">
        <w:rPr>
          <w:spacing w:val="-4"/>
          <w:lang w:val="en-US"/>
        </w:rPr>
        <w:t xml:space="preserve"> </w:t>
      </w:r>
      <w:r w:rsidRPr="009321CD">
        <w:rPr>
          <w:lang w:val="en-US"/>
        </w:rPr>
        <w:t>(2014).</w:t>
      </w:r>
      <w:r w:rsidRPr="009321CD">
        <w:rPr>
          <w:spacing w:val="-4"/>
          <w:lang w:val="en-US"/>
        </w:rPr>
        <w:t xml:space="preserve"> </w:t>
      </w:r>
      <w:r w:rsidRPr="009321CD">
        <w:rPr>
          <w:lang w:val="en-US"/>
        </w:rPr>
        <w:t>Multivariate</w:t>
      </w:r>
      <w:r w:rsidRPr="009321CD">
        <w:rPr>
          <w:spacing w:val="-6"/>
          <w:lang w:val="en-US"/>
        </w:rPr>
        <w:t xml:space="preserve"> </w:t>
      </w:r>
      <w:r w:rsidRPr="009321CD">
        <w:rPr>
          <w:lang w:val="en-US"/>
        </w:rPr>
        <w:t>analysis</w:t>
      </w:r>
      <w:r w:rsidRPr="009321CD">
        <w:rPr>
          <w:spacing w:val="-2"/>
          <w:lang w:val="en-US"/>
        </w:rPr>
        <w:t xml:space="preserve"> </w:t>
      </w:r>
      <w:r w:rsidRPr="009321CD">
        <w:rPr>
          <w:lang w:val="en-US"/>
        </w:rPr>
        <w:t>of</w:t>
      </w:r>
      <w:r w:rsidRPr="009321CD">
        <w:rPr>
          <w:spacing w:val="-3"/>
          <w:lang w:val="en-US"/>
        </w:rPr>
        <w:t xml:space="preserve"> </w:t>
      </w:r>
      <w:r w:rsidRPr="009321CD">
        <w:rPr>
          <w:lang w:val="en-US"/>
        </w:rPr>
        <w:t>prognostic</w:t>
      </w:r>
      <w:r w:rsidRPr="009321CD">
        <w:rPr>
          <w:spacing w:val="-5"/>
          <w:lang w:val="en-US"/>
        </w:rPr>
        <w:t xml:space="preserve"> </w:t>
      </w:r>
      <w:r w:rsidRPr="009321CD">
        <w:rPr>
          <w:lang w:val="en-US"/>
        </w:rPr>
        <w:t>factors</w:t>
      </w:r>
      <w:r w:rsidRPr="009321CD">
        <w:rPr>
          <w:spacing w:val="-2"/>
          <w:lang w:val="en-US"/>
        </w:rPr>
        <w:t xml:space="preserve"> </w:t>
      </w:r>
      <w:r w:rsidRPr="009321CD">
        <w:rPr>
          <w:lang w:val="en-US"/>
        </w:rPr>
        <w:t xml:space="preserve">for salvage nasopharyngectomy via the maxillary swing approach. </w:t>
      </w:r>
      <w:r>
        <w:rPr>
          <w:i/>
        </w:rPr>
        <w:t xml:space="preserve">Head Neck </w:t>
      </w:r>
      <w:r>
        <w:t>36(7):1013-1017.</w:t>
      </w:r>
    </w:p>
    <w:p w14:paraId="608213A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Wong EHC, Liew YT, Loong SP and Prepageran N (2020). Five-year Survival Data on the Role of Endoscopic</w:t>
      </w:r>
      <w:r w:rsidRPr="009321CD">
        <w:rPr>
          <w:spacing w:val="-5"/>
          <w:lang w:val="en-US"/>
        </w:rPr>
        <w:t xml:space="preserve"> </w:t>
      </w:r>
      <w:r w:rsidRPr="009321CD">
        <w:rPr>
          <w:lang w:val="en-US"/>
        </w:rPr>
        <w:t>Endonasal</w:t>
      </w:r>
      <w:r w:rsidRPr="009321CD">
        <w:rPr>
          <w:spacing w:val="-4"/>
          <w:lang w:val="en-US"/>
        </w:rPr>
        <w:t xml:space="preserve"> </w:t>
      </w:r>
      <w:r w:rsidRPr="009321CD">
        <w:rPr>
          <w:lang w:val="en-US"/>
        </w:rPr>
        <w:t>Nasopharyngectomy</w:t>
      </w:r>
      <w:r w:rsidRPr="009321CD">
        <w:rPr>
          <w:spacing w:val="-5"/>
          <w:lang w:val="en-US"/>
        </w:rPr>
        <w:t xml:space="preserve"> </w:t>
      </w:r>
      <w:r w:rsidRPr="009321CD">
        <w:rPr>
          <w:lang w:val="en-US"/>
        </w:rPr>
        <w:t>in</w:t>
      </w:r>
      <w:r w:rsidRPr="009321CD">
        <w:rPr>
          <w:spacing w:val="-5"/>
          <w:lang w:val="en-US"/>
        </w:rPr>
        <w:t xml:space="preserve"> </w:t>
      </w:r>
      <w:r w:rsidRPr="009321CD">
        <w:rPr>
          <w:lang w:val="en-US"/>
        </w:rPr>
        <w:t>Advanced</w:t>
      </w:r>
      <w:r w:rsidRPr="009321CD">
        <w:rPr>
          <w:spacing w:val="-5"/>
          <w:lang w:val="en-US"/>
        </w:rPr>
        <w:t xml:space="preserve"> </w:t>
      </w:r>
      <w:r w:rsidRPr="009321CD">
        <w:rPr>
          <w:lang w:val="en-US"/>
        </w:rPr>
        <w:t>Recurrent</w:t>
      </w:r>
      <w:r w:rsidRPr="009321CD">
        <w:rPr>
          <w:spacing w:val="-6"/>
          <w:lang w:val="en-US"/>
        </w:rPr>
        <w:t xml:space="preserve"> </w:t>
      </w:r>
      <w:r w:rsidRPr="009321CD">
        <w:rPr>
          <w:lang w:val="en-US"/>
        </w:rPr>
        <w:t>rT3</w:t>
      </w:r>
      <w:r w:rsidRPr="009321CD">
        <w:rPr>
          <w:spacing w:val="-1"/>
          <w:lang w:val="en-US"/>
        </w:rPr>
        <w:t xml:space="preserve"> </w:t>
      </w:r>
      <w:r w:rsidRPr="009321CD">
        <w:rPr>
          <w:lang w:val="en-US"/>
        </w:rPr>
        <w:t>and</w:t>
      </w:r>
      <w:r w:rsidRPr="009321CD">
        <w:rPr>
          <w:spacing w:val="-5"/>
          <w:lang w:val="en-US"/>
        </w:rPr>
        <w:t xml:space="preserve"> </w:t>
      </w:r>
      <w:r w:rsidRPr="009321CD">
        <w:rPr>
          <w:lang w:val="en-US"/>
        </w:rPr>
        <w:t>rT4</w:t>
      </w:r>
      <w:r w:rsidRPr="009321CD">
        <w:rPr>
          <w:spacing w:val="-5"/>
          <w:lang w:val="en-US"/>
        </w:rPr>
        <w:t xml:space="preserve"> </w:t>
      </w:r>
      <w:r w:rsidRPr="009321CD">
        <w:rPr>
          <w:lang w:val="en-US"/>
        </w:rPr>
        <w:t xml:space="preserve">Nasopharyngeal Carcinoma. </w:t>
      </w:r>
      <w:r>
        <w:rPr>
          <w:i/>
        </w:rPr>
        <w:t xml:space="preserve">Ann Otol Rhinol Laryngol </w:t>
      </w:r>
      <w:r>
        <w:t>129(3):287-293.</w:t>
      </w:r>
    </w:p>
    <w:p w14:paraId="7938C75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Thamboo A, Patel VS and Hwang PH (2021). 5-year outcomes of salvage endoscopic nasopharyngectomy</w:t>
      </w:r>
      <w:r w:rsidRPr="009321CD">
        <w:rPr>
          <w:spacing w:val="-5"/>
          <w:lang w:val="en-US"/>
        </w:rPr>
        <w:t xml:space="preserve"> </w:t>
      </w:r>
      <w:r w:rsidRPr="009321CD">
        <w:rPr>
          <w:lang w:val="en-US"/>
        </w:rPr>
        <w:t>for</w:t>
      </w:r>
      <w:r w:rsidRPr="009321CD">
        <w:rPr>
          <w:spacing w:val="-3"/>
          <w:lang w:val="en-US"/>
        </w:rPr>
        <w:t xml:space="preserve"> </w:t>
      </w:r>
      <w:r w:rsidRPr="009321CD">
        <w:rPr>
          <w:lang w:val="en-US"/>
        </w:rPr>
        <w:t>recurrent</w:t>
      </w:r>
      <w:r w:rsidRPr="009321CD">
        <w:rPr>
          <w:spacing w:val="-4"/>
          <w:lang w:val="en-US"/>
        </w:rPr>
        <w:t xml:space="preserve"> </w:t>
      </w:r>
      <w:r w:rsidRPr="009321CD">
        <w:rPr>
          <w:lang w:val="en-US"/>
        </w:rPr>
        <w:t>nasopharyngeal</w:t>
      </w:r>
      <w:r w:rsidRPr="009321CD">
        <w:rPr>
          <w:spacing w:val="-4"/>
          <w:lang w:val="en-US"/>
        </w:rPr>
        <w:t xml:space="preserve"> </w:t>
      </w:r>
      <w:r w:rsidRPr="009321CD">
        <w:rPr>
          <w:lang w:val="en-US"/>
        </w:rPr>
        <w:t>carcinoma.</w:t>
      </w:r>
      <w:r w:rsidRPr="009321CD">
        <w:rPr>
          <w:spacing w:val="-5"/>
          <w:lang w:val="en-US"/>
        </w:rPr>
        <w:t xml:space="preserve"> </w:t>
      </w:r>
      <w:r>
        <w:rPr>
          <w:i/>
        </w:rPr>
        <w:t>J</w:t>
      </w:r>
      <w:r>
        <w:rPr>
          <w:i/>
          <w:spacing w:val="-4"/>
        </w:rPr>
        <w:t xml:space="preserve"> </w:t>
      </w:r>
      <w:r>
        <w:rPr>
          <w:i/>
        </w:rPr>
        <w:t>Otolaryngol</w:t>
      </w:r>
      <w:r>
        <w:rPr>
          <w:i/>
          <w:spacing w:val="-1"/>
        </w:rPr>
        <w:t xml:space="preserve"> </w:t>
      </w:r>
      <w:r>
        <w:rPr>
          <w:i/>
        </w:rPr>
        <w:t>Head</w:t>
      </w:r>
      <w:r>
        <w:rPr>
          <w:i/>
          <w:spacing w:val="-6"/>
        </w:rPr>
        <w:t xml:space="preserve"> </w:t>
      </w:r>
      <w:r>
        <w:rPr>
          <w:i/>
        </w:rPr>
        <w:t>Neck</w:t>
      </w:r>
      <w:r>
        <w:rPr>
          <w:i/>
          <w:spacing w:val="-5"/>
        </w:rPr>
        <w:t xml:space="preserve"> </w:t>
      </w:r>
      <w:r>
        <w:rPr>
          <w:i/>
        </w:rPr>
        <w:t xml:space="preserve">Surg </w:t>
      </w:r>
      <w:r>
        <w:rPr>
          <w:spacing w:val="-2"/>
        </w:rPr>
        <w:t>50(1):12.</w:t>
      </w:r>
    </w:p>
    <w:p w14:paraId="76255829"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International Collaboration</w:t>
      </w:r>
      <w:r w:rsidRPr="009321CD">
        <w:rPr>
          <w:spacing w:val="-5"/>
          <w:lang w:val="en-US"/>
        </w:rPr>
        <w:t xml:space="preserve"> </w:t>
      </w:r>
      <w:r w:rsidRPr="009321CD">
        <w:rPr>
          <w:lang w:val="en-US"/>
        </w:rPr>
        <w:t>on</w:t>
      </w:r>
      <w:r w:rsidRPr="009321CD">
        <w:rPr>
          <w:spacing w:val="-1"/>
          <w:lang w:val="en-US"/>
        </w:rPr>
        <w:t xml:space="preserve"> </w:t>
      </w:r>
      <w:r w:rsidRPr="009321CD">
        <w:rPr>
          <w:lang w:val="en-US"/>
        </w:rPr>
        <w:t>Cancer</w:t>
      </w:r>
      <w:r w:rsidRPr="009321CD">
        <w:rPr>
          <w:spacing w:val="-6"/>
          <w:lang w:val="en-US"/>
        </w:rPr>
        <w:t xml:space="preserve"> </w:t>
      </w:r>
      <w:r w:rsidRPr="009321CD">
        <w:rPr>
          <w:lang w:val="en-US"/>
        </w:rPr>
        <w:t>Reporting</w:t>
      </w:r>
      <w:r w:rsidRPr="009321CD">
        <w:rPr>
          <w:spacing w:val="-5"/>
          <w:lang w:val="en-US"/>
        </w:rPr>
        <w:t xml:space="preserve"> </w:t>
      </w:r>
      <w:r w:rsidRPr="009321CD">
        <w:rPr>
          <w:lang w:val="en-US"/>
        </w:rPr>
        <w:t>(2024).</w:t>
      </w:r>
      <w:r w:rsidRPr="009321CD">
        <w:rPr>
          <w:spacing w:val="-4"/>
          <w:lang w:val="en-US"/>
        </w:rPr>
        <w:t xml:space="preserve"> </w:t>
      </w:r>
      <w:r w:rsidRPr="009321CD">
        <w:rPr>
          <w:i/>
          <w:lang w:val="en-US"/>
        </w:rPr>
        <w:t>Carcinomas</w:t>
      </w:r>
      <w:r w:rsidRPr="009321CD">
        <w:rPr>
          <w:i/>
          <w:spacing w:val="-7"/>
          <w:lang w:val="en-US"/>
        </w:rPr>
        <w:t xml:space="preserve"> </w:t>
      </w:r>
      <w:r w:rsidRPr="009321CD">
        <w:rPr>
          <w:i/>
          <w:lang w:val="en-US"/>
        </w:rPr>
        <w:t>of</w:t>
      </w:r>
      <w:r w:rsidRPr="009321CD">
        <w:rPr>
          <w:i/>
          <w:spacing w:val="-4"/>
          <w:lang w:val="en-US"/>
        </w:rPr>
        <w:t xml:space="preserve"> </w:t>
      </w:r>
      <w:r w:rsidRPr="009321CD">
        <w:rPr>
          <w:i/>
          <w:lang w:val="en-US"/>
        </w:rPr>
        <w:t>the</w:t>
      </w:r>
      <w:r w:rsidRPr="009321CD">
        <w:rPr>
          <w:i/>
          <w:spacing w:val="-2"/>
          <w:lang w:val="en-US"/>
        </w:rPr>
        <w:t xml:space="preserve"> </w:t>
      </w:r>
      <w:r w:rsidRPr="009321CD">
        <w:rPr>
          <w:i/>
          <w:lang w:val="en-US"/>
        </w:rPr>
        <w:t>major</w:t>
      </w:r>
      <w:r w:rsidRPr="009321CD">
        <w:rPr>
          <w:i/>
          <w:spacing w:val="-1"/>
          <w:lang w:val="en-US"/>
        </w:rPr>
        <w:t xml:space="preserve"> </w:t>
      </w:r>
      <w:r w:rsidRPr="009321CD">
        <w:rPr>
          <w:i/>
          <w:lang w:val="en-US"/>
        </w:rPr>
        <w:t>salivary</w:t>
      </w:r>
      <w:r w:rsidRPr="009321CD">
        <w:rPr>
          <w:i/>
          <w:spacing w:val="-4"/>
          <w:lang w:val="en-US"/>
        </w:rPr>
        <w:t xml:space="preserve"> </w:t>
      </w:r>
      <w:r w:rsidRPr="009321CD">
        <w:rPr>
          <w:i/>
          <w:lang w:val="en-US"/>
        </w:rPr>
        <w:t>glands Histopathology Reporting Guide. 2nd edition</w:t>
      </w:r>
      <w:r w:rsidRPr="009321CD">
        <w:rPr>
          <w:lang w:val="en-US"/>
        </w:rPr>
        <w:t xml:space="preserve">. Available from: </w:t>
      </w:r>
      <w:hyperlink r:id="rId15">
        <w:r w:rsidRPr="009321CD">
          <w:rPr>
            <w:lang w:val="en-US"/>
          </w:rPr>
          <w:t>https://www.iccr-</w:t>
        </w:r>
      </w:hyperlink>
      <w:r w:rsidRPr="009321CD">
        <w:rPr>
          <w:lang w:val="en-US"/>
        </w:rPr>
        <w:t xml:space="preserve"> </w:t>
      </w:r>
      <w:hyperlink r:id="rId16">
        <w:r w:rsidRPr="009321CD">
          <w:rPr>
            <w:lang w:val="en-US"/>
          </w:rPr>
          <w:t>cancer.org/datasets/published-datasets/head-neck/salivary-glands/</w:t>
        </w:r>
      </w:hyperlink>
      <w:r w:rsidRPr="009321CD">
        <w:rPr>
          <w:lang w:val="en-US"/>
        </w:rPr>
        <w:t xml:space="preserve"> (Accessed 31st July 2024).</w:t>
      </w:r>
    </w:p>
    <w:p w14:paraId="11B410BD"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Skálová A, Hyrcza MD and Leivo I (2022). Update from the 5th Edition of the World Health Organization</w:t>
      </w:r>
      <w:r w:rsidRPr="009321CD">
        <w:rPr>
          <w:spacing w:val="-5"/>
          <w:lang w:val="en-US"/>
        </w:rPr>
        <w:t xml:space="preserve"> </w:t>
      </w:r>
      <w:r w:rsidRPr="009321CD">
        <w:rPr>
          <w:lang w:val="en-US"/>
        </w:rPr>
        <w:t>Classification</w:t>
      </w:r>
      <w:r w:rsidRPr="009321CD">
        <w:rPr>
          <w:spacing w:val="-5"/>
          <w:lang w:val="en-US"/>
        </w:rPr>
        <w:t xml:space="preserve"> </w:t>
      </w:r>
      <w:r w:rsidRPr="009321CD">
        <w:rPr>
          <w:lang w:val="en-US"/>
        </w:rPr>
        <w:t>of</w:t>
      </w:r>
      <w:r w:rsidRPr="009321CD">
        <w:rPr>
          <w:spacing w:val="-4"/>
          <w:lang w:val="en-US"/>
        </w:rPr>
        <w:t xml:space="preserve"> </w:t>
      </w:r>
      <w:r w:rsidRPr="009321CD">
        <w:rPr>
          <w:lang w:val="en-US"/>
        </w:rPr>
        <w:t>Head</w:t>
      </w:r>
      <w:r w:rsidRPr="009321CD">
        <w:rPr>
          <w:spacing w:val="-1"/>
          <w:lang w:val="en-US"/>
        </w:rPr>
        <w:t xml:space="preserve"> </w:t>
      </w:r>
      <w:r w:rsidRPr="009321CD">
        <w:rPr>
          <w:lang w:val="en-US"/>
        </w:rPr>
        <w:t>and</w:t>
      </w:r>
      <w:r w:rsidRPr="009321CD">
        <w:rPr>
          <w:spacing w:val="-5"/>
          <w:lang w:val="en-US"/>
        </w:rPr>
        <w:t xml:space="preserve"> </w:t>
      </w:r>
      <w:r w:rsidRPr="009321CD">
        <w:rPr>
          <w:lang w:val="en-US"/>
        </w:rPr>
        <w:t>Neck Tumors:</w:t>
      </w:r>
      <w:r w:rsidRPr="009321CD">
        <w:rPr>
          <w:spacing w:val="-4"/>
          <w:lang w:val="en-US"/>
        </w:rPr>
        <w:t xml:space="preserve"> </w:t>
      </w:r>
      <w:r w:rsidRPr="009321CD">
        <w:rPr>
          <w:lang w:val="en-US"/>
        </w:rPr>
        <w:t>Salivary</w:t>
      </w:r>
      <w:r w:rsidRPr="009321CD">
        <w:rPr>
          <w:spacing w:val="-5"/>
          <w:lang w:val="en-US"/>
        </w:rPr>
        <w:t xml:space="preserve"> </w:t>
      </w:r>
      <w:r w:rsidRPr="009321CD">
        <w:rPr>
          <w:lang w:val="en-US"/>
        </w:rPr>
        <w:t>Glands.</w:t>
      </w:r>
      <w:r w:rsidRPr="009321CD">
        <w:rPr>
          <w:spacing w:val="-5"/>
          <w:lang w:val="en-US"/>
        </w:rPr>
        <w:t xml:space="preserve"> </w:t>
      </w:r>
      <w:r>
        <w:rPr>
          <w:i/>
        </w:rPr>
        <w:t>Head</w:t>
      </w:r>
      <w:r>
        <w:rPr>
          <w:i/>
          <w:spacing w:val="-6"/>
        </w:rPr>
        <w:t xml:space="preserve"> </w:t>
      </w:r>
      <w:r>
        <w:rPr>
          <w:i/>
        </w:rPr>
        <w:t>Neck</w:t>
      </w:r>
      <w:r>
        <w:rPr>
          <w:i/>
          <w:spacing w:val="-5"/>
        </w:rPr>
        <w:t xml:space="preserve"> </w:t>
      </w:r>
      <w:r>
        <w:rPr>
          <w:i/>
        </w:rPr>
        <w:t xml:space="preserve">Pathol </w:t>
      </w:r>
      <w:r>
        <w:t>16(1):40-53.</w:t>
      </w:r>
    </w:p>
    <w:p w14:paraId="55055A4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Olarte</w:t>
      </w:r>
      <w:r w:rsidRPr="009321CD">
        <w:rPr>
          <w:spacing w:val="-2"/>
          <w:lang w:val="en-US"/>
        </w:rPr>
        <w:t xml:space="preserve"> </w:t>
      </w:r>
      <w:r w:rsidRPr="009321CD">
        <w:rPr>
          <w:lang w:val="en-US"/>
        </w:rPr>
        <w:t>LS</w:t>
      </w:r>
      <w:r w:rsidRPr="009321CD">
        <w:rPr>
          <w:spacing w:val="-1"/>
          <w:lang w:val="en-US"/>
        </w:rPr>
        <w:t xml:space="preserve"> </w:t>
      </w:r>
      <w:r w:rsidRPr="009321CD">
        <w:rPr>
          <w:lang w:val="en-US"/>
        </w:rPr>
        <w:t>and</w:t>
      </w:r>
      <w:r w:rsidRPr="009321CD">
        <w:rPr>
          <w:spacing w:val="-4"/>
          <w:lang w:val="en-US"/>
        </w:rPr>
        <w:t xml:space="preserve"> </w:t>
      </w:r>
      <w:r w:rsidRPr="009321CD">
        <w:rPr>
          <w:lang w:val="en-US"/>
        </w:rPr>
        <w:t>Megwalu</w:t>
      </w:r>
      <w:r w:rsidRPr="009321CD">
        <w:rPr>
          <w:spacing w:val="-4"/>
          <w:lang w:val="en-US"/>
        </w:rPr>
        <w:t xml:space="preserve"> </w:t>
      </w:r>
      <w:r w:rsidRPr="009321CD">
        <w:rPr>
          <w:lang w:val="en-US"/>
        </w:rPr>
        <w:t>UC</w:t>
      </w:r>
      <w:r w:rsidRPr="009321CD">
        <w:rPr>
          <w:spacing w:val="-6"/>
          <w:lang w:val="en-US"/>
        </w:rPr>
        <w:t xml:space="preserve"> </w:t>
      </w:r>
      <w:r w:rsidRPr="009321CD">
        <w:rPr>
          <w:lang w:val="en-US"/>
        </w:rPr>
        <w:t>(2014).</w:t>
      </w:r>
      <w:r w:rsidRPr="009321CD">
        <w:rPr>
          <w:spacing w:val="-4"/>
          <w:lang w:val="en-US"/>
        </w:rPr>
        <w:t xml:space="preserve"> </w:t>
      </w:r>
      <w:r w:rsidRPr="009321CD">
        <w:rPr>
          <w:lang w:val="en-US"/>
        </w:rPr>
        <w:t>The</w:t>
      </w:r>
      <w:r w:rsidRPr="009321CD">
        <w:rPr>
          <w:spacing w:val="-6"/>
          <w:lang w:val="en-US"/>
        </w:rPr>
        <w:t xml:space="preserve"> </w:t>
      </w:r>
      <w:r w:rsidRPr="009321CD">
        <w:rPr>
          <w:lang w:val="en-US"/>
        </w:rPr>
        <w:t>Impact</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Demographic</w:t>
      </w:r>
      <w:r w:rsidRPr="009321CD">
        <w:rPr>
          <w:spacing w:val="-5"/>
          <w:lang w:val="en-US"/>
        </w:rPr>
        <w:t xml:space="preserve"> </w:t>
      </w:r>
      <w:r w:rsidRPr="009321CD">
        <w:rPr>
          <w:lang w:val="en-US"/>
        </w:rPr>
        <w:t>and Socioeconomic</w:t>
      </w:r>
      <w:r w:rsidRPr="009321CD">
        <w:rPr>
          <w:spacing w:val="-1"/>
          <w:lang w:val="en-US"/>
        </w:rPr>
        <w:t xml:space="preserve"> </w:t>
      </w:r>
      <w:r w:rsidRPr="009321CD">
        <w:rPr>
          <w:lang w:val="en-US"/>
        </w:rPr>
        <w:t>Factors on</w:t>
      </w:r>
      <w:r w:rsidRPr="009321CD">
        <w:rPr>
          <w:spacing w:val="-4"/>
          <w:lang w:val="en-US"/>
        </w:rPr>
        <w:t xml:space="preserve"> </w:t>
      </w:r>
      <w:r w:rsidRPr="009321CD">
        <w:rPr>
          <w:lang w:val="en-US"/>
        </w:rPr>
        <w:t xml:space="preserve">Major Salivary Gland Cancer Survival. </w:t>
      </w:r>
      <w:r>
        <w:rPr>
          <w:i/>
        </w:rPr>
        <w:t xml:space="preserve">Otolaryngol Head Neck Surg </w:t>
      </w:r>
      <w:r>
        <w:t>150(6):991-998.</w:t>
      </w:r>
    </w:p>
    <w:p w14:paraId="54A2EFA1" w14:textId="0CA8496E"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Baddour</w:t>
      </w:r>
      <w:r w:rsidRPr="009321CD">
        <w:rPr>
          <w:spacing w:val="-5"/>
          <w:lang w:val="en-US"/>
        </w:rPr>
        <w:t xml:space="preserve"> </w:t>
      </w:r>
      <w:r w:rsidRPr="009321CD">
        <w:rPr>
          <w:lang w:val="en-US"/>
        </w:rPr>
        <w:t>HM,</w:t>
      </w:r>
      <w:r w:rsidRPr="009321CD">
        <w:rPr>
          <w:spacing w:val="-3"/>
          <w:lang w:val="en-US"/>
        </w:rPr>
        <w:t xml:space="preserve"> </w:t>
      </w:r>
      <w:r w:rsidRPr="009321CD">
        <w:rPr>
          <w:lang w:val="en-US"/>
        </w:rPr>
        <w:t>Jr.,</w:t>
      </w:r>
      <w:r w:rsidRPr="009321CD">
        <w:rPr>
          <w:spacing w:val="-3"/>
          <w:lang w:val="en-US"/>
        </w:rPr>
        <w:t xml:space="preserve"> </w:t>
      </w:r>
      <w:r w:rsidRPr="009321CD">
        <w:rPr>
          <w:lang w:val="en-US"/>
        </w:rPr>
        <w:t>Fedewa</w:t>
      </w:r>
      <w:r w:rsidRPr="009321CD">
        <w:rPr>
          <w:spacing w:val="-2"/>
          <w:lang w:val="en-US"/>
        </w:rPr>
        <w:t xml:space="preserve"> </w:t>
      </w:r>
      <w:r w:rsidRPr="009321CD">
        <w:rPr>
          <w:lang w:val="en-US"/>
        </w:rPr>
        <w:t>SA and</w:t>
      </w:r>
      <w:r w:rsidRPr="009321CD">
        <w:rPr>
          <w:spacing w:val="-4"/>
          <w:lang w:val="en-US"/>
        </w:rPr>
        <w:t xml:space="preserve"> </w:t>
      </w:r>
      <w:r w:rsidRPr="009321CD">
        <w:rPr>
          <w:lang w:val="en-US"/>
        </w:rPr>
        <w:t>Chen AY</w:t>
      </w:r>
      <w:r w:rsidRPr="009321CD">
        <w:rPr>
          <w:spacing w:val="-3"/>
          <w:lang w:val="en-US"/>
        </w:rPr>
        <w:t xml:space="preserve"> </w:t>
      </w:r>
      <w:r w:rsidRPr="009321CD">
        <w:rPr>
          <w:lang w:val="en-US"/>
        </w:rPr>
        <w:t>(2016).</w:t>
      </w:r>
      <w:r w:rsidRPr="009321CD">
        <w:rPr>
          <w:spacing w:val="-4"/>
          <w:lang w:val="en-US"/>
        </w:rPr>
        <w:t xml:space="preserve"> </w:t>
      </w:r>
      <w:r w:rsidRPr="009321CD">
        <w:rPr>
          <w:lang w:val="en-US"/>
        </w:rPr>
        <w:t>Five-</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10-Year</w:t>
      </w:r>
      <w:r w:rsidRPr="009321CD">
        <w:rPr>
          <w:spacing w:val="-1"/>
          <w:lang w:val="en-US"/>
        </w:rPr>
        <w:t xml:space="preserve"> </w:t>
      </w:r>
      <w:r w:rsidRPr="009321CD">
        <w:rPr>
          <w:lang w:val="en-US"/>
        </w:rPr>
        <w:t>Cause-Specific</w:t>
      </w:r>
      <w:r w:rsidRPr="009321CD">
        <w:rPr>
          <w:spacing w:val="-5"/>
          <w:lang w:val="en-US"/>
        </w:rPr>
        <w:t xml:space="preserve"> </w:t>
      </w:r>
      <w:r w:rsidRPr="009321CD">
        <w:rPr>
          <w:lang w:val="en-US"/>
        </w:rPr>
        <w:t>Survival</w:t>
      </w:r>
      <w:r w:rsidRPr="009321CD">
        <w:rPr>
          <w:spacing w:val="-3"/>
          <w:lang w:val="en-US"/>
        </w:rPr>
        <w:t xml:space="preserve"> </w:t>
      </w:r>
      <w:r w:rsidRPr="009321CD">
        <w:rPr>
          <w:lang w:val="en-US"/>
        </w:rPr>
        <w:t>Rates</w:t>
      </w:r>
      <w:r w:rsidRPr="009321CD">
        <w:rPr>
          <w:spacing w:val="-2"/>
          <w:lang w:val="en-US"/>
        </w:rPr>
        <w:t xml:space="preserve"> </w:t>
      </w:r>
      <w:r w:rsidRPr="009321CD">
        <w:rPr>
          <w:lang w:val="en-US"/>
        </w:rPr>
        <w:t xml:space="preserve">in </w:t>
      </w:r>
      <w:r w:rsidRPr="009321CD">
        <w:rPr>
          <w:lang w:val="en-US"/>
        </w:rPr>
        <w:lastRenderedPageBreak/>
        <w:t xml:space="preserve">Carcinoma of the Minor Salivary Gland. </w:t>
      </w:r>
      <w:r>
        <w:rPr>
          <w:i/>
        </w:rPr>
        <w:t xml:space="preserve">JAMA Otolaryngol Head Neck Surg </w:t>
      </w:r>
      <w:r>
        <w:t>142(1):67-73.</w:t>
      </w:r>
    </w:p>
    <w:p w14:paraId="09CFD054"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Hay AJ, Migliacci J, Karassawa Zanoni D, McGill M, Patel S and Ganly I (2019). Minor salivary gland tumors</w:t>
      </w:r>
      <w:r w:rsidRPr="009321CD">
        <w:rPr>
          <w:spacing w:val="-3"/>
          <w:lang w:val="en-US"/>
        </w:rPr>
        <w:t xml:space="preserve"> </w:t>
      </w:r>
      <w:r w:rsidRPr="009321CD">
        <w:rPr>
          <w:lang w:val="en-US"/>
        </w:rPr>
        <w:t>of</w:t>
      </w:r>
      <w:r w:rsidRPr="009321CD">
        <w:rPr>
          <w:spacing w:val="-4"/>
          <w:lang w:val="en-US"/>
        </w:rPr>
        <w:t xml:space="preserve"> </w:t>
      </w:r>
      <w:r w:rsidRPr="009321CD">
        <w:rPr>
          <w:lang w:val="en-US"/>
        </w:rPr>
        <w:t>the</w:t>
      </w:r>
      <w:r w:rsidRPr="009321CD">
        <w:rPr>
          <w:spacing w:val="-3"/>
          <w:lang w:val="en-US"/>
        </w:rPr>
        <w:t xml:space="preserve"> </w:t>
      </w:r>
      <w:r w:rsidRPr="009321CD">
        <w:rPr>
          <w:lang w:val="en-US"/>
        </w:rPr>
        <w:t>head</w:t>
      </w:r>
      <w:r w:rsidRPr="009321CD">
        <w:rPr>
          <w:spacing w:val="-1"/>
          <w:lang w:val="en-US"/>
        </w:rPr>
        <w:t xml:space="preserve"> </w:t>
      </w:r>
      <w:r w:rsidRPr="009321CD">
        <w:rPr>
          <w:lang w:val="en-US"/>
        </w:rPr>
        <w:t>and</w:t>
      </w:r>
      <w:r w:rsidRPr="009321CD">
        <w:rPr>
          <w:spacing w:val="-5"/>
          <w:lang w:val="en-US"/>
        </w:rPr>
        <w:t xml:space="preserve"> </w:t>
      </w:r>
      <w:r w:rsidRPr="009321CD">
        <w:rPr>
          <w:lang w:val="en-US"/>
        </w:rPr>
        <w:t>neck-Memorial</w:t>
      </w:r>
      <w:r w:rsidRPr="009321CD">
        <w:rPr>
          <w:spacing w:val="-4"/>
          <w:lang w:val="en-US"/>
        </w:rPr>
        <w:t xml:space="preserve"> </w:t>
      </w:r>
      <w:r w:rsidRPr="009321CD">
        <w:rPr>
          <w:lang w:val="en-US"/>
        </w:rPr>
        <w:t>Sloan</w:t>
      </w:r>
      <w:r w:rsidRPr="009321CD">
        <w:rPr>
          <w:spacing w:val="-1"/>
          <w:lang w:val="en-US"/>
        </w:rPr>
        <w:t xml:space="preserve"> </w:t>
      </w:r>
      <w:r w:rsidRPr="009321CD">
        <w:rPr>
          <w:lang w:val="en-US"/>
        </w:rPr>
        <w:t>Kettering</w:t>
      </w:r>
      <w:r w:rsidRPr="009321CD">
        <w:rPr>
          <w:spacing w:val="-5"/>
          <w:lang w:val="en-US"/>
        </w:rPr>
        <w:t xml:space="preserve"> </w:t>
      </w:r>
      <w:r w:rsidRPr="009321CD">
        <w:rPr>
          <w:lang w:val="en-US"/>
        </w:rPr>
        <w:t>experience:</w:t>
      </w:r>
      <w:r w:rsidRPr="009321CD">
        <w:rPr>
          <w:spacing w:val="-4"/>
          <w:lang w:val="en-US"/>
        </w:rPr>
        <w:t xml:space="preserve"> </w:t>
      </w:r>
      <w:r w:rsidRPr="009321CD">
        <w:rPr>
          <w:lang w:val="en-US"/>
        </w:rPr>
        <w:t>Incidence</w:t>
      </w:r>
      <w:r w:rsidRPr="009321CD">
        <w:rPr>
          <w:spacing w:val="-3"/>
          <w:lang w:val="en-US"/>
        </w:rPr>
        <w:t xml:space="preserve"> </w:t>
      </w:r>
      <w:r w:rsidRPr="009321CD">
        <w:rPr>
          <w:lang w:val="en-US"/>
        </w:rPr>
        <w:t>and</w:t>
      </w:r>
      <w:r w:rsidRPr="009321CD">
        <w:rPr>
          <w:spacing w:val="-5"/>
          <w:lang w:val="en-US"/>
        </w:rPr>
        <w:t xml:space="preserve"> </w:t>
      </w:r>
      <w:r w:rsidRPr="009321CD">
        <w:rPr>
          <w:lang w:val="en-US"/>
        </w:rPr>
        <w:t>outcomes</w:t>
      </w:r>
      <w:r w:rsidRPr="009321CD">
        <w:rPr>
          <w:spacing w:val="-3"/>
          <w:lang w:val="en-US"/>
        </w:rPr>
        <w:t xml:space="preserve"> </w:t>
      </w:r>
      <w:r w:rsidRPr="009321CD">
        <w:rPr>
          <w:lang w:val="en-US"/>
        </w:rPr>
        <w:t>by</w:t>
      </w:r>
      <w:r w:rsidRPr="009321CD">
        <w:rPr>
          <w:spacing w:val="-5"/>
          <w:lang w:val="en-US"/>
        </w:rPr>
        <w:t xml:space="preserve"> </w:t>
      </w:r>
      <w:r w:rsidRPr="009321CD">
        <w:rPr>
          <w:lang w:val="en-US"/>
        </w:rPr>
        <w:t xml:space="preserve">site and histological type. </w:t>
      </w:r>
      <w:r>
        <w:rPr>
          <w:i/>
        </w:rPr>
        <w:t xml:space="preserve">Cancer </w:t>
      </w:r>
      <w:r>
        <w:t>125(19):3354-3366.</w:t>
      </w:r>
    </w:p>
    <w:p w14:paraId="0477DC0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Mete O and Wenig BM (2022). Update from the 5th Edition of the World Health Organization Classification</w:t>
      </w:r>
      <w:r w:rsidRPr="009321CD">
        <w:rPr>
          <w:spacing w:val="-4"/>
          <w:lang w:val="en-US"/>
        </w:rPr>
        <w:t xml:space="preserve"> </w:t>
      </w:r>
      <w:r w:rsidRPr="009321CD">
        <w:rPr>
          <w:lang w:val="en-US"/>
        </w:rPr>
        <w:t>of</w:t>
      </w:r>
      <w:r w:rsidRPr="009321CD">
        <w:rPr>
          <w:spacing w:val="-3"/>
          <w:lang w:val="en-US"/>
        </w:rPr>
        <w:t xml:space="preserve"> </w:t>
      </w:r>
      <w:r w:rsidRPr="009321CD">
        <w:rPr>
          <w:lang w:val="en-US"/>
        </w:rPr>
        <w:t>Head</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Neck</w:t>
      </w:r>
      <w:r w:rsidRPr="009321CD">
        <w:rPr>
          <w:spacing w:val="-4"/>
          <w:lang w:val="en-US"/>
        </w:rPr>
        <w:t xml:space="preserve"> </w:t>
      </w:r>
      <w:r w:rsidRPr="009321CD">
        <w:rPr>
          <w:lang w:val="en-US"/>
        </w:rPr>
        <w:t>Tumors:</w:t>
      </w:r>
      <w:r w:rsidRPr="009321CD">
        <w:rPr>
          <w:spacing w:val="-3"/>
          <w:lang w:val="en-US"/>
        </w:rPr>
        <w:t xml:space="preserve"> </w:t>
      </w:r>
      <w:r w:rsidRPr="009321CD">
        <w:rPr>
          <w:lang w:val="en-US"/>
        </w:rPr>
        <w:t>Overview</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the</w:t>
      </w:r>
      <w:r w:rsidRPr="009321CD">
        <w:rPr>
          <w:spacing w:val="-2"/>
          <w:lang w:val="en-US"/>
        </w:rPr>
        <w:t xml:space="preserve"> </w:t>
      </w:r>
      <w:r w:rsidRPr="009321CD">
        <w:rPr>
          <w:lang w:val="en-US"/>
        </w:rPr>
        <w:t>2022</w:t>
      </w:r>
      <w:r w:rsidRPr="009321CD">
        <w:rPr>
          <w:spacing w:val="-4"/>
          <w:lang w:val="en-US"/>
        </w:rPr>
        <w:t xml:space="preserve"> </w:t>
      </w:r>
      <w:r w:rsidRPr="009321CD">
        <w:rPr>
          <w:lang w:val="en-US"/>
        </w:rPr>
        <w:t>WHO</w:t>
      </w:r>
      <w:r w:rsidRPr="009321CD">
        <w:rPr>
          <w:spacing w:val="-2"/>
          <w:lang w:val="en-US"/>
        </w:rPr>
        <w:t xml:space="preserve"> </w:t>
      </w:r>
      <w:r w:rsidRPr="009321CD">
        <w:rPr>
          <w:lang w:val="en-US"/>
        </w:rPr>
        <w:t>Classification</w:t>
      </w:r>
      <w:r w:rsidRPr="009321CD">
        <w:rPr>
          <w:spacing w:val="-4"/>
          <w:lang w:val="en-US"/>
        </w:rPr>
        <w:t xml:space="preserve"> </w:t>
      </w:r>
      <w:r w:rsidRPr="009321CD">
        <w:rPr>
          <w:lang w:val="en-US"/>
        </w:rPr>
        <w:t>of</w:t>
      </w:r>
      <w:r w:rsidRPr="009321CD">
        <w:rPr>
          <w:spacing w:val="-3"/>
          <w:lang w:val="en-US"/>
        </w:rPr>
        <w:t xml:space="preserve"> </w:t>
      </w:r>
      <w:r w:rsidRPr="009321CD">
        <w:rPr>
          <w:lang w:val="en-US"/>
        </w:rPr>
        <w:t>Head and</w:t>
      </w:r>
      <w:r w:rsidRPr="009321CD">
        <w:rPr>
          <w:spacing w:val="-4"/>
          <w:lang w:val="en-US"/>
        </w:rPr>
        <w:t xml:space="preserve"> </w:t>
      </w:r>
      <w:r w:rsidRPr="009321CD">
        <w:rPr>
          <w:lang w:val="en-US"/>
        </w:rPr>
        <w:t xml:space="preserve">Neck Neuroendocrine Neoplasms. </w:t>
      </w:r>
      <w:r>
        <w:rPr>
          <w:i/>
        </w:rPr>
        <w:t xml:space="preserve">Head Neck Pathol </w:t>
      </w:r>
      <w:r>
        <w:t>16(1):123-142.</w:t>
      </w:r>
    </w:p>
    <w:p w14:paraId="0FCE665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Bal</w:t>
      </w:r>
      <w:r w:rsidRPr="009321CD">
        <w:rPr>
          <w:spacing w:val="-3"/>
          <w:lang w:val="en-US"/>
        </w:rPr>
        <w:t xml:space="preserve"> </w:t>
      </w:r>
      <w:r w:rsidRPr="009321CD">
        <w:rPr>
          <w:lang w:val="en-US"/>
        </w:rPr>
        <w:t>M,</w:t>
      </w:r>
      <w:r w:rsidRPr="009321CD">
        <w:rPr>
          <w:spacing w:val="-3"/>
          <w:lang w:val="en-US"/>
        </w:rPr>
        <w:t xml:space="preserve"> </w:t>
      </w:r>
      <w:r w:rsidRPr="009321CD">
        <w:rPr>
          <w:lang w:val="en-US"/>
        </w:rPr>
        <w:t>Sharma</w:t>
      </w:r>
      <w:r w:rsidRPr="009321CD">
        <w:rPr>
          <w:spacing w:val="-2"/>
          <w:lang w:val="en-US"/>
        </w:rPr>
        <w:t xml:space="preserve"> </w:t>
      </w:r>
      <w:r w:rsidRPr="009321CD">
        <w:rPr>
          <w:lang w:val="en-US"/>
        </w:rPr>
        <w:t>A,</w:t>
      </w:r>
      <w:r w:rsidRPr="009321CD">
        <w:rPr>
          <w:spacing w:val="-3"/>
          <w:lang w:val="en-US"/>
        </w:rPr>
        <w:t xml:space="preserve"> </w:t>
      </w:r>
      <w:r w:rsidRPr="009321CD">
        <w:rPr>
          <w:lang w:val="en-US"/>
        </w:rPr>
        <w:t>Rane</w:t>
      </w:r>
      <w:r w:rsidRPr="009321CD">
        <w:rPr>
          <w:spacing w:val="-2"/>
          <w:lang w:val="en-US"/>
        </w:rPr>
        <w:t xml:space="preserve"> </w:t>
      </w:r>
      <w:r w:rsidRPr="009321CD">
        <w:rPr>
          <w:lang w:val="en-US"/>
        </w:rPr>
        <w:t>SU, Mittal</w:t>
      </w:r>
      <w:r w:rsidRPr="009321CD">
        <w:rPr>
          <w:spacing w:val="-3"/>
          <w:lang w:val="en-US"/>
        </w:rPr>
        <w:t xml:space="preserve"> </w:t>
      </w:r>
      <w:r w:rsidRPr="009321CD">
        <w:rPr>
          <w:lang w:val="en-US"/>
        </w:rPr>
        <w:t>N,</w:t>
      </w:r>
      <w:r w:rsidRPr="009321CD">
        <w:rPr>
          <w:spacing w:val="-3"/>
          <w:lang w:val="en-US"/>
        </w:rPr>
        <w:t xml:space="preserve"> </w:t>
      </w:r>
      <w:r w:rsidRPr="009321CD">
        <w:rPr>
          <w:lang w:val="en-US"/>
        </w:rPr>
        <w:t>Chaukar</w:t>
      </w:r>
      <w:r w:rsidRPr="009321CD">
        <w:rPr>
          <w:spacing w:val="-1"/>
          <w:lang w:val="en-US"/>
        </w:rPr>
        <w:t xml:space="preserve"> </w:t>
      </w:r>
      <w:r w:rsidRPr="009321CD">
        <w:rPr>
          <w:lang w:val="en-US"/>
        </w:rPr>
        <w:t>D,</w:t>
      </w:r>
      <w:r w:rsidRPr="009321CD">
        <w:rPr>
          <w:spacing w:val="-3"/>
          <w:lang w:val="en-US"/>
        </w:rPr>
        <w:t xml:space="preserve"> </w:t>
      </w:r>
      <w:r w:rsidRPr="009321CD">
        <w:rPr>
          <w:lang w:val="en-US"/>
        </w:rPr>
        <w:t>Prabhash</w:t>
      </w:r>
      <w:r w:rsidRPr="009321CD">
        <w:rPr>
          <w:spacing w:val="-4"/>
          <w:lang w:val="en-US"/>
        </w:rPr>
        <w:t xml:space="preserve"> </w:t>
      </w:r>
      <w:r w:rsidRPr="009321CD">
        <w:rPr>
          <w:lang w:val="en-US"/>
        </w:rPr>
        <w:t>K</w:t>
      </w:r>
      <w:r w:rsidRPr="009321CD">
        <w:rPr>
          <w:spacing w:val="-3"/>
          <w:lang w:val="en-US"/>
        </w:rPr>
        <w:t xml:space="preserve"> </w:t>
      </w:r>
      <w:r w:rsidRPr="009321CD">
        <w:rPr>
          <w:lang w:val="en-US"/>
        </w:rPr>
        <w:t>and Patil</w:t>
      </w:r>
      <w:r w:rsidRPr="009321CD">
        <w:rPr>
          <w:spacing w:val="-3"/>
          <w:lang w:val="en-US"/>
        </w:rPr>
        <w:t xml:space="preserve"> </w:t>
      </w:r>
      <w:r w:rsidRPr="009321CD">
        <w:rPr>
          <w:lang w:val="en-US"/>
        </w:rPr>
        <w:t>A</w:t>
      </w:r>
      <w:r w:rsidRPr="009321CD">
        <w:rPr>
          <w:spacing w:val="-4"/>
          <w:lang w:val="en-US"/>
        </w:rPr>
        <w:t xml:space="preserve"> </w:t>
      </w:r>
      <w:r w:rsidRPr="009321CD">
        <w:rPr>
          <w:lang w:val="en-US"/>
        </w:rPr>
        <w:t>(2022).</w:t>
      </w:r>
      <w:r w:rsidRPr="009321CD">
        <w:rPr>
          <w:spacing w:val="-4"/>
          <w:lang w:val="en-US"/>
        </w:rPr>
        <w:t xml:space="preserve"> </w:t>
      </w:r>
      <w:r w:rsidRPr="009321CD">
        <w:rPr>
          <w:lang w:val="en-US"/>
        </w:rPr>
        <w:t xml:space="preserve">Neuroendocrine Neoplasms of the Larynx: A Clinicopathologic Analysis of 27 Neuroendocrine Tumors and Neuroendocrine Carcinomas. </w:t>
      </w:r>
      <w:r>
        <w:rPr>
          <w:i/>
        </w:rPr>
        <w:t xml:space="preserve">Head Neck Pathol </w:t>
      </w:r>
      <w:r>
        <w:t>16(2):375-387.</w:t>
      </w:r>
    </w:p>
    <w:p w14:paraId="7C39630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de</w:t>
      </w:r>
      <w:r w:rsidRPr="009321CD">
        <w:rPr>
          <w:spacing w:val="-5"/>
          <w:lang w:val="en-US"/>
        </w:rPr>
        <w:t xml:space="preserve"> </w:t>
      </w:r>
      <w:r w:rsidRPr="009321CD">
        <w:rPr>
          <w:lang w:val="en-US"/>
        </w:rPr>
        <w:t>Sousa</w:t>
      </w:r>
      <w:r w:rsidRPr="009321CD">
        <w:rPr>
          <w:spacing w:val="-5"/>
          <w:lang w:val="en-US"/>
        </w:rPr>
        <w:t xml:space="preserve"> </w:t>
      </w:r>
      <w:r w:rsidRPr="009321CD">
        <w:rPr>
          <w:lang w:val="en-US"/>
        </w:rPr>
        <w:t>LG,</w:t>
      </w:r>
      <w:r w:rsidRPr="009321CD">
        <w:rPr>
          <w:spacing w:val="-2"/>
          <w:lang w:val="en-US"/>
        </w:rPr>
        <w:t xml:space="preserve"> </w:t>
      </w:r>
      <w:r w:rsidRPr="009321CD">
        <w:rPr>
          <w:lang w:val="en-US"/>
        </w:rPr>
        <w:t>Lazar</w:t>
      </w:r>
      <w:r w:rsidRPr="009321CD">
        <w:rPr>
          <w:spacing w:val="-4"/>
          <w:lang w:val="en-US"/>
        </w:rPr>
        <w:t xml:space="preserve"> </w:t>
      </w:r>
      <w:r w:rsidRPr="009321CD">
        <w:rPr>
          <w:lang w:val="en-US"/>
        </w:rPr>
        <w:t>Neto</w:t>
      </w:r>
      <w:r w:rsidRPr="009321CD">
        <w:rPr>
          <w:spacing w:val="-3"/>
          <w:lang w:val="en-US"/>
        </w:rPr>
        <w:t xml:space="preserve"> </w:t>
      </w:r>
      <w:r w:rsidRPr="009321CD">
        <w:rPr>
          <w:lang w:val="en-US"/>
        </w:rPr>
        <w:t>F,</w:t>
      </w:r>
      <w:r w:rsidRPr="009321CD">
        <w:rPr>
          <w:spacing w:val="-2"/>
          <w:lang w:val="en-US"/>
        </w:rPr>
        <w:t xml:space="preserve"> </w:t>
      </w:r>
      <w:r w:rsidRPr="009321CD">
        <w:rPr>
          <w:lang w:val="en-US"/>
        </w:rPr>
        <w:t>Dal</w:t>
      </w:r>
      <w:r w:rsidRPr="009321CD">
        <w:rPr>
          <w:spacing w:val="-2"/>
          <w:lang w:val="en-US"/>
        </w:rPr>
        <w:t xml:space="preserve"> </w:t>
      </w:r>
      <w:r w:rsidRPr="009321CD">
        <w:rPr>
          <w:lang w:val="en-US"/>
        </w:rPr>
        <w:t>Lago</w:t>
      </w:r>
      <w:r w:rsidRPr="009321CD">
        <w:rPr>
          <w:spacing w:val="-3"/>
          <w:lang w:val="en-US"/>
        </w:rPr>
        <w:t xml:space="preserve"> </w:t>
      </w:r>
      <w:r w:rsidRPr="009321CD">
        <w:rPr>
          <w:lang w:val="en-US"/>
        </w:rPr>
        <w:t>EA, Sikora</w:t>
      </w:r>
      <w:r w:rsidRPr="009321CD">
        <w:rPr>
          <w:spacing w:val="-5"/>
          <w:lang w:val="en-US"/>
        </w:rPr>
        <w:t xml:space="preserve"> </w:t>
      </w:r>
      <w:r w:rsidRPr="009321CD">
        <w:rPr>
          <w:lang w:val="en-US"/>
        </w:rPr>
        <w:t>A,</w:t>
      </w:r>
      <w:r w:rsidRPr="009321CD">
        <w:rPr>
          <w:spacing w:val="-2"/>
          <w:lang w:val="en-US"/>
        </w:rPr>
        <w:t xml:space="preserve"> </w:t>
      </w:r>
      <w:r w:rsidRPr="009321CD">
        <w:rPr>
          <w:lang w:val="en-US"/>
        </w:rPr>
        <w:t>Hanna</w:t>
      </w:r>
      <w:r w:rsidRPr="009321CD">
        <w:rPr>
          <w:spacing w:val="-5"/>
          <w:lang w:val="en-US"/>
        </w:rPr>
        <w:t xml:space="preserve"> </w:t>
      </w:r>
      <w:r w:rsidRPr="009321CD">
        <w:rPr>
          <w:lang w:val="en-US"/>
        </w:rPr>
        <w:t>E,</w:t>
      </w:r>
      <w:r w:rsidRPr="009321CD">
        <w:rPr>
          <w:spacing w:val="-2"/>
          <w:lang w:val="en-US"/>
        </w:rPr>
        <w:t xml:space="preserve"> </w:t>
      </w:r>
      <w:r w:rsidRPr="009321CD">
        <w:rPr>
          <w:lang w:val="en-US"/>
        </w:rPr>
        <w:t>Moreno</w:t>
      </w:r>
      <w:r w:rsidRPr="009321CD">
        <w:rPr>
          <w:spacing w:val="-3"/>
          <w:lang w:val="en-US"/>
        </w:rPr>
        <w:t xml:space="preserve"> </w:t>
      </w:r>
      <w:r w:rsidRPr="009321CD">
        <w:rPr>
          <w:lang w:val="en-US"/>
        </w:rPr>
        <w:t>A,</w:t>
      </w:r>
      <w:r w:rsidRPr="009321CD">
        <w:rPr>
          <w:spacing w:val="-2"/>
          <w:lang w:val="en-US"/>
        </w:rPr>
        <w:t xml:space="preserve"> </w:t>
      </w:r>
      <w:r w:rsidRPr="009321CD">
        <w:rPr>
          <w:lang w:val="en-US"/>
        </w:rPr>
        <w:t>Phan J,</w:t>
      </w:r>
      <w:r w:rsidRPr="009321CD">
        <w:rPr>
          <w:spacing w:val="-2"/>
          <w:lang w:val="en-US"/>
        </w:rPr>
        <w:t xml:space="preserve"> </w:t>
      </w:r>
      <w:r w:rsidRPr="009321CD">
        <w:rPr>
          <w:lang w:val="en-US"/>
        </w:rPr>
        <w:t>Glisson</w:t>
      </w:r>
      <w:r w:rsidRPr="009321CD">
        <w:rPr>
          <w:spacing w:val="-3"/>
          <w:lang w:val="en-US"/>
        </w:rPr>
        <w:t xml:space="preserve"> </w:t>
      </w:r>
      <w:r w:rsidRPr="009321CD">
        <w:rPr>
          <w:lang w:val="en-US"/>
        </w:rPr>
        <w:t>BS,</w:t>
      </w:r>
      <w:r w:rsidRPr="009321CD">
        <w:rPr>
          <w:spacing w:val="-2"/>
          <w:lang w:val="en-US"/>
        </w:rPr>
        <w:t xml:space="preserve"> </w:t>
      </w:r>
      <w:r w:rsidRPr="009321CD">
        <w:rPr>
          <w:lang w:val="en-US"/>
        </w:rPr>
        <w:t>Bell</w:t>
      </w:r>
      <w:r w:rsidRPr="009321CD">
        <w:rPr>
          <w:spacing w:val="-2"/>
          <w:lang w:val="en-US"/>
        </w:rPr>
        <w:t xml:space="preserve"> </w:t>
      </w:r>
      <w:r w:rsidRPr="009321CD">
        <w:rPr>
          <w:lang w:val="en-US"/>
        </w:rPr>
        <w:t>D</w:t>
      </w:r>
      <w:r w:rsidRPr="009321CD">
        <w:rPr>
          <w:spacing w:val="-3"/>
          <w:lang w:val="en-US"/>
        </w:rPr>
        <w:t xml:space="preserve"> </w:t>
      </w:r>
      <w:r w:rsidRPr="009321CD">
        <w:rPr>
          <w:lang w:val="en-US"/>
        </w:rPr>
        <w:t xml:space="preserve">and Ferrarotto R (2023). Human papillomavirus status and prognosis of oropharyngeal high-grade neuroendocrine carcinoma. </w:t>
      </w:r>
      <w:r>
        <w:rPr>
          <w:i/>
        </w:rPr>
        <w:t xml:space="preserve">Oral Oncol </w:t>
      </w:r>
      <w:r>
        <w:t>138:106311.</w:t>
      </w:r>
    </w:p>
    <w:p w14:paraId="4FD45BC7"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Fritz A, Percy C, Jack A,</w:t>
      </w:r>
      <w:r w:rsidRPr="009321CD">
        <w:rPr>
          <w:spacing w:val="40"/>
          <w:lang w:val="en-US"/>
        </w:rPr>
        <w:t xml:space="preserve"> </w:t>
      </w:r>
      <w:r w:rsidRPr="009321CD">
        <w:rPr>
          <w:lang w:val="en-US"/>
        </w:rPr>
        <w:t>Shanmugaratnam K, Sobin L, Parkin DM</w:t>
      </w:r>
      <w:r w:rsidRPr="009321CD">
        <w:rPr>
          <w:spacing w:val="40"/>
          <w:lang w:val="en-US"/>
        </w:rPr>
        <w:t xml:space="preserve"> </w:t>
      </w:r>
      <w:r w:rsidRPr="009321CD">
        <w:rPr>
          <w:lang w:val="en-US"/>
        </w:rPr>
        <w:t xml:space="preserve">and Whelan S (eds) (2020). </w:t>
      </w:r>
      <w:r w:rsidRPr="009321CD">
        <w:rPr>
          <w:i/>
          <w:lang w:val="en-US"/>
        </w:rPr>
        <w:t>International Classification of Diseases for Oncology, Third edition, Second revision ICD-O-3.2</w:t>
      </w:r>
      <w:r w:rsidRPr="009321CD">
        <w:rPr>
          <w:lang w:val="en-US"/>
        </w:rPr>
        <w:t xml:space="preserve">. Available from: </w:t>
      </w:r>
      <w:hyperlink r:id="rId17">
        <w:r w:rsidRPr="009321CD">
          <w:rPr>
            <w:spacing w:val="-2"/>
            <w:lang w:val="en-US"/>
          </w:rPr>
          <w:t>http://www.iacr.com.fr/index.php?option=com_content&amp;view=category&amp;layout=blog&amp;id=100&amp;Ite</w:t>
        </w:r>
      </w:hyperlink>
      <w:r w:rsidRPr="009321CD">
        <w:rPr>
          <w:spacing w:val="-2"/>
          <w:lang w:val="en-US"/>
        </w:rPr>
        <w:t xml:space="preserve"> </w:t>
      </w:r>
      <w:r w:rsidRPr="009321CD">
        <w:rPr>
          <w:lang w:val="en-US"/>
        </w:rPr>
        <w:t>mid=577 (Accessed 16th March 2024).</w:t>
      </w:r>
    </w:p>
    <w:p w14:paraId="20D1B5F7"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International Collaboration</w:t>
      </w:r>
      <w:r w:rsidRPr="009321CD">
        <w:rPr>
          <w:spacing w:val="-5"/>
          <w:lang w:val="en-US"/>
        </w:rPr>
        <w:t xml:space="preserve"> </w:t>
      </w:r>
      <w:r w:rsidRPr="009321CD">
        <w:rPr>
          <w:lang w:val="en-US"/>
        </w:rPr>
        <w:t>on</w:t>
      </w:r>
      <w:r w:rsidRPr="009321CD">
        <w:rPr>
          <w:spacing w:val="-1"/>
          <w:lang w:val="en-US"/>
        </w:rPr>
        <w:t xml:space="preserve"> </w:t>
      </w:r>
      <w:r w:rsidRPr="009321CD">
        <w:rPr>
          <w:lang w:val="en-US"/>
        </w:rPr>
        <w:t>Cancer</w:t>
      </w:r>
      <w:r w:rsidRPr="009321CD">
        <w:rPr>
          <w:spacing w:val="-6"/>
          <w:lang w:val="en-US"/>
        </w:rPr>
        <w:t xml:space="preserve"> </w:t>
      </w:r>
      <w:r w:rsidRPr="009321CD">
        <w:rPr>
          <w:lang w:val="en-US"/>
        </w:rPr>
        <w:t>Reporting</w:t>
      </w:r>
      <w:r w:rsidRPr="009321CD">
        <w:rPr>
          <w:spacing w:val="-5"/>
          <w:lang w:val="en-US"/>
        </w:rPr>
        <w:t xml:space="preserve"> </w:t>
      </w:r>
      <w:r w:rsidRPr="009321CD">
        <w:rPr>
          <w:lang w:val="en-US"/>
        </w:rPr>
        <w:t>(2024).</w:t>
      </w:r>
      <w:r w:rsidRPr="009321CD">
        <w:rPr>
          <w:spacing w:val="-5"/>
          <w:lang w:val="en-US"/>
        </w:rPr>
        <w:t xml:space="preserve"> </w:t>
      </w:r>
      <w:r w:rsidRPr="009321CD">
        <w:rPr>
          <w:i/>
          <w:lang w:val="en-US"/>
        </w:rPr>
        <w:t>Carcinomas</w:t>
      </w:r>
      <w:r w:rsidRPr="009321CD">
        <w:rPr>
          <w:i/>
          <w:spacing w:val="-7"/>
          <w:lang w:val="en-US"/>
        </w:rPr>
        <w:t xml:space="preserve"> </w:t>
      </w:r>
      <w:r w:rsidRPr="009321CD">
        <w:rPr>
          <w:i/>
          <w:lang w:val="en-US"/>
        </w:rPr>
        <w:t>of</w:t>
      </w:r>
      <w:r w:rsidRPr="009321CD">
        <w:rPr>
          <w:i/>
          <w:spacing w:val="-4"/>
          <w:lang w:val="en-US"/>
        </w:rPr>
        <w:t xml:space="preserve"> </w:t>
      </w:r>
      <w:r w:rsidRPr="009321CD">
        <w:rPr>
          <w:i/>
          <w:lang w:val="en-US"/>
        </w:rPr>
        <w:t>the</w:t>
      </w:r>
      <w:r w:rsidRPr="009321CD">
        <w:rPr>
          <w:i/>
          <w:spacing w:val="-2"/>
          <w:lang w:val="en-US"/>
        </w:rPr>
        <w:t xml:space="preserve"> </w:t>
      </w:r>
      <w:r w:rsidRPr="009321CD">
        <w:rPr>
          <w:i/>
          <w:lang w:val="en-US"/>
        </w:rPr>
        <w:t>hypopharynx,</w:t>
      </w:r>
      <w:r w:rsidRPr="009321CD">
        <w:rPr>
          <w:i/>
          <w:spacing w:val="-4"/>
          <w:lang w:val="en-US"/>
        </w:rPr>
        <w:t xml:space="preserve"> </w:t>
      </w:r>
      <w:r w:rsidRPr="009321CD">
        <w:rPr>
          <w:i/>
          <w:lang w:val="en-US"/>
        </w:rPr>
        <w:t>larynx</w:t>
      </w:r>
      <w:r w:rsidRPr="009321CD">
        <w:rPr>
          <w:i/>
          <w:spacing w:val="-5"/>
          <w:lang w:val="en-US"/>
        </w:rPr>
        <w:t xml:space="preserve"> </w:t>
      </w:r>
      <w:r w:rsidRPr="009321CD">
        <w:rPr>
          <w:i/>
          <w:lang w:val="en-US"/>
        </w:rPr>
        <w:t>and trachea Histopathology Reporting Guide. 2nd edition</w:t>
      </w:r>
      <w:r w:rsidRPr="009321CD">
        <w:rPr>
          <w:lang w:val="en-US"/>
        </w:rPr>
        <w:t xml:space="preserve">. Available from: </w:t>
      </w:r>
      <w:hyperlink r:id="rId18">
        <w:r w:rsidRPr="009321CD">
          <w:rPr>
            <w:lang w:val="en-US"/>
          </w:rPr>
          <w:t>https://www.iccr-</w:t>
        </w:r>
      </w:hyperlink>
      <w:r w:rsidRPr="009321CD">
        <w:rPr>
          <w:lang w:val="en-US"/>
        </w:rPr>
        <w:t xml:space="preserve"> </w:t>
      </w:r>
      <w:hyperlink r:id="rId19">
        <w:r w:rsidRPr="009321CD">
          <w:rPr>
            <w:lang w:val="en-US"/>
          </w:rPr>
          <w:t>cancer.org/datasets/published-datasets/head-neck/larynx/</w:t>
        </w:r>
      </w:hyperlink>
      <w:r w:rsidRPr="009321CD">
        <w:rPr>
          <w:lang w:val="en-US"/>
        </w:rPr>
        <w:t xml:space="preserve"> (Accessed 31st July 2024).</w:t>
      </w:r>
    </w:p>
    <w:p w14:paraId="283E81F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Lewis JS, Jr., Beadle B, Bishop JA, Chernock RD, Colasacco C, Lacchetti C, Moncur JT, Rocco JW, Schwartz</w:t>
      </w:r>
      <w:r w:rsidRPr="009321CD">
        <w:rPr>
          <w:spacing w:val="-2"/>
          <w:lang w:val="en-US"/>
        </w:rPr>
        <w:t xml:space="preserve"> </w:t>
      </w:r>
      <w:r w:rsidRPr="009321CD">
        <w:rPr>
          <w:lang w:val="en-US"/>
        </w:rPr>
        <w:t>MR,</w:t>
      </w:r>
      <w:r w:rsidRPr="009321CD">
        <w:rPr>
          <w:spacing w:val="-2"/>
          <w:lang w:val="en-US"/>
        </w:rPr>
        <w:t xml:space="preserve"> </w:t>
      </w:r>
      <w:r w:rsidRPr="009321CD">
        <w:rPr>
          <w:lang w:val="en-US"/>
        </w:rPr>
        <w:t>Seethala</w:t>
      </w:r>
      <w:r w:rsidRPr="009321CD">
        <w:rPr>
          <w:spacing w:val="-5"/>
          <w:lang w:val="en-US"/>
        </w:rPr>
        <w:t xml:space="preserve"> </w:t>
      </w:r>
      <w:r w:rsidRPr="009321CD">
        <w:rPr>
          <w:lang w:val="en-US"/>
        </w:rPr>
        <w:t>RR,</w:t>
      </w:r>
      <w:r w:rsidRPr="009321CD">
        <w:rPr>
          <w:spacing w:val="-2"/>
          <w:lang w:val="en-US"/>
        </w:rPr>
        <w:t xml:space="preserve"> </w:t>
      </w:r>
      <w:r w:rsidRPr="009321CD">
        <w:rPr>
          <w:lang w:val="en-US"/>
        </w:rPr>
        <w:t>Thomas</w:t>
      </w:r>
      <w:r w:rsidRPr="009321CD">
        <w:rPr>
          <w:spacing w:val="-1"/>
          <w:lang w:val="en-US"/>
        </w:rPr>
        <w:t xml:space="preserve"> </w:t>
      </w:r>
      <w:r w:rsidRPr="009321CD">
        <w:rPr>
          <w:lang w:val="en-US"/>
        </w:rPr>
        <w:t>NE,</w:t>
      </w:r>
      <w:r w:rsidRPr="009321CD">
        <w:rPr>
          <w:spacing w:val="-2"/>
          <w:lang w:val="en-US"/>
        </w:rPr>
        <w:t xml:space="preserve"> </w:t>
      </w:r>
      <w:r w:rsidRPr="009321CD">
        <w:rPr>
          <w:lang w:val="en-US"/>
        </w:rPr>
        <w:t>Westra</w:t>
      </w:r>
      <w:r w:rsidRPr="009321CD">
        <w:rPr>
          <w:spacing w:val="-5"/>
          <w:lang w:val="en-US"/>
        </w:rPr>
        <w:t xml:space="preserve"> </w:t>
      </w:r>
      <w:r w:rsidRPr="009321CD">
        <w:rPr>
          <w:lang w:val="en-US"/>
        </w:rPr>
        <w:t>WH and</w:t>
      </w:r>
      <w:r w:rsidRPr="009321CD">
        <w:rPr>
          <w:spacing w:val="-3"/>
          <w:lang w:val="en-US"/>
        </w:rPr>
        <w:t xml:space="preserve"> </w:t>
      </w:r>
      <w:r w:rsidRPr="009321CD">
        <w:rPr>
          <w:lang w:val="en-US"/>
        </w:rPr>
        <w:t>Faquin</w:t>
      </w:r>
      <w:r w:rsidRPr="009321CD">
        <w:rPr>
          <w:spacing w:val="-3"/>
          <w:lang w:val="en-US"/>
        </w:rPr>
        <w:t xml:space="preserve"> </w:t>
      </w:r>
      <w:r w:rsidRPr="009321CD">
        <w:rPr>
          <w:lang w:val="en-US"/>
        </w:rPr>
        <w:t>WC</w:t>
      </w:r>
      <w:r w:rsidRPr="009321CD">
        <w:rPr>
          <w:spacing w:val="-5"/>
          <w:lang w:val="en-US"/>
        </w:rPr>
        <w:t xml:space="preserve"> </w:t>
      </w:r>
      <w:r w:rsidRPr="009321CD">
        <w:rPr>
          <w:lang w:val="en-US"/>
        </w:rPr>
        <w:t>(2018).</w:t>
      </w:r>
      <w:r w:rsidRPr="009321CD">
        <w:rPr>
          <w:spacing w:val="-3"/>
          <w:lang w:val="en-US"/>
        </w:rPr>
        <w:t xml:space="preserve"> </w:t>
      </w:r>
      <w:r w:rsidRPr="009321CD">
        <w:rPr>
          <w:lang w:val="en-US"/>
        </w:rPr>
        <w:t>Human</w:t>
      </w:r>
      <w:r w:rsidRPr="009321CD">
        <w:rPr>
          <w:spacing w:val="-3"/>
          <w:lang w:val="en-US"/>
        </w:rPr>
        <w:t xml:space="preserve"> </w:t>
      </w:r>
      <w:r w:rsidRPr="009321CD">
        <w:rPr>
          <w:lang w:val="en-US"/>
        </w:rPr>
        <w:t>Papillomavirus Testing</w:t>
      </w:r>
      <w:r w:rsidRPr="009321CD">
        <w:rPr>
          <w:spacing w:val="-1"/>
          <w:lang w:val="en-US"/>
        </w:rPr>
        <w:t xml:space="preserve"> </w:t>
      </w:r>
      <w:r w:rsidRPr="009321CD">
        <w:rPr>
          <w:lang w:val="en-US"/>
        </w:rPr>
        <w:t>in</w:t>
      </w:r>
      <w:r w:rsidRPr="009321CD">
        <w:rPr>
          <w:spacing w:val="-1"/>
          <w:lang w:val="en-US"/>
        </w:rPr>
        <w:t xml:space="preserve"> </w:t>
      </w:r>
      <w:r w:rsidRPr="009321CD">
        <w:rPr>
          <w:lang w:val="en-US"/>
        </w:rPr>
        <w:t>Head and</w:t>
      </w:r>
      <w:r w:rsidRPr="009321CD">
        <w:rPr>
          <w:spacing w:val="-1"/>
          <w:lang w:val="en-US"/>
        </w:rPr>
        <w:t xml:space="preserve"> </w:t>
      </w:r>
      <w:r w:rsidRPr="009321CD">
        <w:rPr>
          <w:lang w:val="en-US"/>
        </w:rPr>
        <w:t>Neck Carcinomas: Guideline</w:t>
      </w:r>
      <w:r w:rsidRPr="009321CD">
        <w:rPr>
          <w:spacing w:val="-3"/>
          <w:lang w:val="en-US"/>
        </w:rPr>
        <w:t xml:space="preserve"> </w:t>
      </w:r>
      <w:r w:rsidRPr="009321CD">
        <w:rPr>
          <w:lang w:val="en-US"/>
        </w:rPr>
        <w:t>From the College</w:t>
      </w:r>
      <w:r w:rsidRPr="009321CD">
        <w:rPr>
          <w:spacing w:val="-3"/>
          <w:lang w:val="en-US"/>
        </w:rPr>
        <w:t xml:space="preserve"> </w:t>
      </w:r>
      <w:r w:rsidRPr="009321CD">
        <w:rPr>
          <w:lang w:val="en-US"/>
        </w:rPr>
        <w:t xml:space="preserve">of American Pathologists. </w:t>
      </w:r>
      <w:r>
        <w:rPr>
          <w:i/>
        </w:rPr>
        <w:t xml:space="preserve">Arch Pathol Lab Med </w:t>
      </w:r>
      <w:r>
        <w:t>142(5):559-597.</w:t>
      </w:r>
    </w:p>
    <w:p w14:paraId="45ECD546"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Ke</w:t>
      </w:r>
      <w:r w:rsidRPr="009321CD">
        <w:rPr>
          <w:spacing w:val="-5"/>
          <w:lang w:val="en-US"/>
        </w:rPr>
        <w:t xml:space="preserve"> </w:t>
      </w:r>
      <w:r w:rsidRPr="009321CD">
        <w:rPr>
          <w:lang w:val="en-US"/>
        </w:rPr>
        <w:t>K,</w:t>
      </w:r>
      <w:r w:rsidRPr="009321CD">
        <w:rPr>
          <w:spacing w:val="-2"/>
          <w:lang w:val="en-US"/>
        </w:rPr>
        <w:t xml:space="preserve"> </w:t>
      </w:r>
      <w:r w:rsidRPr="009321CD">
        <w:rPr>
          <w:lang w:val="en-US"/>
        </w:rPr>
        <w:t>Wang</w:t>
      </w:r>
      <w:r w:rsidRPr="009321CD">
        <w:rPr>
          <w:spacing w:val="-3"/>
          <w:lang w:val="en-US"/>
        </w:rPr>
        <w:t xml:space="preserve"> </w:t>
      </w:r>
      <w:r w:rsidRPr="009321CD">
        <w:rPr>
          <w:lang w:val="en-US"/>
        </w:rPr>
        <w:t>H,</w:t>
      </w:r>
      <w:r w:rsidRPr="009321CD">
        <w:rPr>
          <w:spacing w:val="-2"/>
          <w:lang w:val="en-US"/>
        </w:rPr>
        <w:t xml:space="preserve"> </w:t>
      </w:r>
      <w:r w:rsidRPr="009321CD">
        <w:rPr>
          <w:lang w:val="en-US"/>
        </w:rPr>
        <w:t>Fu S,</w:t>
      </w:r>
      <w:r w:rsidRPr="009321CD">
        <w:rPr>
          <w:spacing w:val="-2"/>
          <w:lang w:val="en-US"/>
        </w:rPr>
        <w:t xml:space="preserve"> </w:t>
      </w:r>
      <w:r w:rsidRPr="009321CD">
        <w:rPr>
          <w:lang w:val="en-US"/>
        </w:rPr>
        <w:t>Zhang</w:t>
      </w:r>
      <w:r w:rsidRPr="009321CD">
        <w:rPr>
          <w:spacing w:val="-3"/>
          <w:lang w:val="en-US"/>
        </w:rPr>
        <w:t xml:space="preserve"> </w:t>
      </w:r>
      <w:r w:rsidRPr="009321CD">
        <w:rPr>
          <w:lang w:val="en-US"/>
        </w:rPr>
        <w:t>Z,</w:t>
      </w:r>
      <w:r w:rsidRPr="009321CD">
        <w:rPr>
          <w:spacing w:val="-2"/>
          <w:lang w:val="en-US"/>
        </w:rPr>
        <w:t xml:space="preserve"> </w:t>
      </w:r>
      <w:r w:rsidRPr="009321CD">
        <w:rPr>
          <w:lang w:val="en-US"/>
        </w:rPr>
        <w:t>Duan L,</w:t>
      </w:r>
      <w:r w:rsidRPr="009321CD">
        <w:rPr>
          <w:spacing w:val="-2"/>
          <w:lang w:val="en-US"/>
        </w:rPr>
        <w:t xml:space="preserve"> </w:t>
      </w:r>
      <w:r w:rsidRPr="009321CD">
        <w:rPr>
          <w:lang w:val="en-US"/>
        </w:rPr>
        <w:t>Liu</w:t>
      </w:r>
      <w:r w:rsidRPr="009321CD">
        <w:rPr>
          <w:spacing w:val="-3"/>
          <w:lang w:val="en-US"/>
        </w:rPr>
        <w:t xml:space="preserve"> </w:t>
      </w:r>
      <w:r w:rsidRPr="009321CD">
        <w:rPr>
          <w:lang w:val="en-US"/>
        </w:rPr>
        <w:t>D and</w:t>
      </w:r>
      <w:r w:rsidRPr="009321CD">
        <w:rPr>
          <w:spacing w:val="-3"/>
          <w:lang w:val="en-US"/>
        </w:rPr>
        <w:t xml:space="preserve"> </w:t>
      </w:r>
      <w:r w:rsidRPr="009321CD">
        <w:rPr>
          <w:lang w:val="en-US"/>
        </w:rPr>
        <w:t>Ye</w:t>
      </w:r>
      <w:r w:rsidRPr="009321CD">
        <w:rPr>
          <w:spacing w:val="-5"/>
          <w:lang w:val="en-US"/>
        </w:rPr>
        <w:t xml:space="preserve"> </w:t>
      </w:r>
      <w:r w:rsidRPr="009321CD">
        <w:rPr>
          <w:lang w:val="en-US"/>
        </w:rPr>
        <w:t>J</w:t>
      </w:r>
      <w:r w:rsidRPr="009321CD">
        <w:rPr>
          <w:spacing w:val="-1"/>
          <w:lang w:val="en-US"/>
        </w:rPr>
        <w:t xml:space="preserve"> </w:t>
      </w:r>
      <w:r w:rsidRPr="009321CD">
        <w:rPr>
          <w:lang w:val="en-US"/>
        </w:rPr>
        <w:t>(2014).</w:t>
      </w:r>
      <w:r w:rsidRPr="009321CD">
        <w:rPr>
          <w:spacing w:val="-3"/>
          <w:lang w:val="en-US"/>
        </w:rPr>
        <w:t xml:space="preserve"> </w:t>
      </w:r>
      <w:r w:rsidRPr="009321CD">
        <w:rPr>
          <w:lang w:val="en-US"/>
        </w:rPr>
        <w:t>Epstein-Barr</w:t>
      </w:r>
      <w:r w:rsidRPr="009321CD">
        <w:rPr>
          <w:spacing w:val="-4"/>
          <w:lang w:val="en-US"/>
        </w:rPr>
        <w:t xml:space="preserve"> </w:t>
      </w:r>
      <w:r w:rsidRPr="009321CD">
        <w:rPr>
          <w:lang w:val="en-US"/>
        </w:rPr>
        <w:t>virus-encoded</w:t>
      </w:r>
      <w:r w:rsidRPr="009321CD">
        <w:rPr>
          <w:spacing w:val="-3"/>
          <w:lang w:val="en-US"/>
        </w:rPr>
        <w:t xml:space="preserve"> </w:t>
      </w:r>
      <w:r w:rsidRPr="009321CD">
        <w:rPr>
          <w:lang w:val="en-US"/>
        </w:rPr>
        <w:t>RNAs</w:t>
      </w:r>
      <w:r w:rsidRPr="009321CD">
        <w:rPr>
          <w:spacing w:val="-1"/>
          <w:lang w:val="en-US"/>
        </w:rPr>
        <w:t xml:space="preserve"> </w:t>
      </w:r>
      <w:r w:rsidRPr="009321CD">
        <w:rPr>
          <w:lang w:val="en-US"/>
        </w:rPr>
        <w:t>as</w:t>
      </w:r>
      <w:r w:rsidRPr="009321CD">
        <w:rPr>
          <w:spacing w:val="-1"/>
          <w:lang w:val="en-US"/>
        </w:rPr>
        <w:t xml:space="preserve"> </w:t>
      </w:r>
      <w:r w:rsidRPr="009321CD">
        <w:rPr>
          <w:lang w:val="en-US"/>
        </w:rPr>
        <w:t xml:space="preserve">a survival predictor in nasopharyngeal carcinoma. </w:t>
      </w:r>
      <w:r>
        <w:rPr>
          <w:i/>
        </w:rPr>
        <w:t xml:space="preserve">Chin Med J (Engl) </w:t>
      </w:r>
      <w:r>
        <w:t>127(2):294-299.</w:t>
      </w:r>
    </w:p>
    <w:p w14:paraId="29BEB6FF"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Heath S, Willis V, Allan K, Purdie K, Harwood C, Shields P, Simcock R, Williams T and Gilbert DC (2012).</w:t>
      </w:r>
      <w:r w:rsidRPr="009321CD">
        <w:rPr>
          <w:spacing w:val="-5"/>
          <w:lang w:val="en-US"/>
        </w:rPr>
        <w:t xml:space="preserve"> </w:t>
      </w:r>
      <w:r w:rsidRPr="009321CD">
        <w:rPr>
          <w:lang w:val="en-US"/>
        </w:rPr>
        <w:t>Clinically</w:t>
      </w:r>
      <w:r w:rsidRPr="009321CD">
        <w:rPr>
          <w:spacing w:val="-5"/>
          <w:lang w:val="en-US"/>
        </w:rPr>
        <w:t xml:space="preserve"> </w:t>
      </w:r>
      <w:r w:rsidRPr="009321CD">
        <w:rPr>
          <w:lang w:val="en-US"/>
        </w:rPr>
        <w:t>significant</w:t>
      </w:r>
      <w:r w:rsidRPr="009321CD">
        <w:rPr>
          <w:spacing w:val="-6"/>
          <w:lang w:val="en-US"/>
        </w:rPr>
        <w:t xml:space="preserve"> </w:t>
      </w:r>
      <w:r w:rsidRPr="009321CD">
        <w:rPr>
          <w:lang w:val="en-US"/>
        </w:rPr>
        <w:t>human</w:t>
      </w:r>
      <w:r w:rsidRPr="009321CD">
        <w:rPr>
          <w:spacing w:val="-5"/>
          <w:lang w:val="en-US"/>
        </w:rPr>
        <w:t xml:space="preserve"> </w:t>
      </w:r>
      <w:r w:rsidRPr="009321CD">
        <w:rPr>
          <w:lang w:val="en-US"/>
        </w:rPr>
        <w:t>papilloma</w:t>
      </w:r>
      <w:r w:rsidRPr="009321CD">
        <w:rPr>
          <w:spacing w:val="-3"/>
          <w:lang w:val="en-US"/>
        </w:rPr>
        <w:t xml:space="preserve"> </w:t>
      </w:r>
      <w:r w:rsidRPr="009321CD">
        <w:rPr>
          <w:lang w:val="en-US"/>
        </w:rPr>
        <w:t>virus</w:t>
      </w:r>
      <w:r w:rsidRPr="009321CD">
        <w:rPr>
          <w:spacing w:val="-3"/>
          <w:lang w:val="en-US"/>
        </w:rPr>
        <w:t xml:space="preserve"> </w:t>
      </w:r>
      <w:r w:rsidRPr="009321CD">
        <w:rPr>
          <w:lang w:val="en-US"/>
        </w:rPr>
        <w:t>in</w:t>
      </w:r>
      <w:r w:rsidRPr="009321CD">
        <w:rPr>
          <w:spacing w:val="-5"/>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w:t>
      </w:r>
      <w:r w:rsidRPr="009321CD">
        <w:rPr>
          <w:spacing w:val="-6"/>
          <w:lang w:val="en-US"/>
        </w:rPr>
        <w:t xml:space="preserve"> </w:t>
      </w:r>
      <w:r w:rsidRPr="009321CD">
        <w:rPr>
          <w:lang w:val="en-US"/>
        </w:rPr>
        <w:t>of the</w:t>
      </w:r>
      <w:r w:rsidRPr="009321CD">
        <w:rPr>
          <w:spacing w:val="-3"/>
          <w:lang w:val="en-US"/>
        </w:rPr>
        <w:t xml:space="preserve"> </w:t>
      </w:r>
      <w:r w:rsidRPr="009321CD">
        <w:rPr>
          <w:lang w:val="en-US"/>
        </w:rPr>
        <w:t>head and</w:t>
      </w:r>
      <w:r w:rsidRPr="009321CD">
        <w:rPr>
          <w:spacing w:val="-5"/>
          <w:lang w:val="en-US"/>
        </w:rPr>
        <w:t xml:space="preserve"> </w:t>
      </w:r>
      <w:r w:rsidRPr="009321CD">
        <w:rPr>
          <w:lang w:val="en-US"/>
        </w:rPr>
        <w:t xml:space="preserve">neck in UK practice. </w:t>
      </w:r>
      <w:r>
        <w:rPr>
          <w:i/>
        </w:rPr>
        <w:t xml:space="preserve">Clin Oncol (R Coll Radiol) </w:t>
      </w:r>
      <w:r>
        <w:t>24(1):e18-23.</w:t>
      </w:r>
    </w:p>
    <w:p w14:paraId="6E23F01E"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7864DC">
        <w:t>Ang KK, Harris J, Wheeler R, Weber R, Rosenthal DI, Nguyen-Tân PF, Westra WH, Chung CH, Jordan RC,</w:t>
      </w:r>
      <w:r w:rsidRPr="007864DC">
        <w:rPr>
          <w:spacing w:val="-2"/>
        </w:rPr>
        <w:t xml:space="preserve"> </w:t>
      </w:r>
      <w:r w:rsidRPr="007864DC">
        <w:t>Lu</w:t>
      </w:r>
      <w:r w:rsidRPr="007864DC">
        <w:rPr>
          <w:spacing w:val="-3"/>
        </w:rPr>
        <w:t xml:space="preserve"> </w:t>
      </w:r>
      <w:r w:rsidRPr="007864DC">
        <w:t>C,</w:t>
      </w:r>
      <w:r w:rsidRPr="007864DC">
        <w:rPr>
          <w:spacing w:val="-2"/>
        </w:rPr>
        <w:t xml:space="preserve"> </w:t>
      </w:r>
      <w:r w:rsidRPr="007864DC">
        <w:t>Kim</w:t>
      </w:r>
      <w:r w:rsidRPr="007864DC">
        <w:rPr>
          <w:spacing w:val="-3"/>
        </w:rPr>
        <w:t xml:space="preserve"> </w:t>
      </w:r>
      <w:r w:rsidRPr="007864DC">
        <w:t>H,</w:t>
      </w:r>
      <w:r w:rsidRPr="007864DC">
        <w:rPr>
          <w:spacing w:val="-2"/>
        </w:rPr>
        <w:t xml:space="preserve"> </w:t>
      </w:r>
      <w:r w:rsidRPr="007864DC">
        <w:t>Axelrod</w:t>
      </w:r>
      <w:r w:rsidRPr="007864DC">
        <w:rPr>
          <w:spacing w:val="-3"/>
        </w:rPr>
        <w:t xml:space="preserve"> </w:t>
      </w:r>
      <w:r w:rsidRPr="007864DC">
        <w:t>R, Silverman</w:t>
      </w:r>
      <w:r w:rsidRPr="007864DC">
        <w:rPr>
          <w:spacing w:val="-3"/>
        </w:rPr>
        <w:t xml:space="preserve"> </w:t>
      </w:r>
      <w:r w:rsidRPr="007864DC">
        <w:t>CC,</w:t>
      </w:r>
      <w:r w:rsidRPr="007864DC">
        <w:rPr>
          <w:spacing w:val="-2"/>
        </w:rPr>
        <w:t xml:space="preserve"> </w:t>
      </w:r>
      <w:r w:rsidRPr="007864DC">
        <w:t>Redmond</w:t>
      </w:r>
      <w:r w:rsidRPr="007864DC">
        <w:rPr>
          <w:spacing w:val="-3"/>
        </w:rPr>
        <w:t xml:space="preserve"> </w:t>
      </w:r>
      <w:r w:rsidRPr="007864DC">
        <w:t>KP</w:t>
      </w:r>
      <w:r w:rsidRPr="007864DC">
        <w:rPr>
          <w:spacing w:val="-5"/>
        </w:rPr>
        <w:t xml:space="preserve"> </w:t>
      </w:r>
      <w:r w:rsidRPr="007864DC">
        <w:t>and</w:t>
      </w:r>
      <w:r w:rsidRPr="007864DC">
        <w:rPr>
          <w:spacing w:val="-3"/>
        </w:rPr>
        <w:t xml:space="preserve"> </w:t>
      </w:r>
      <w:r w:rsidRPr="007864DC">
        <w:t>Gillison</w:t>
      </w:r>
      <w:r w:rsidRPr="007864DC">
        <w:rPr>
          <w:spacing w:val="-3"/>
        </w:rPr>
        <w:t xml:space="preserve"> </w:t>
      </w:r>
      <w:r w:rsidRPr="007864DC">
        <w:t>ML</w:t>
      </w:r>
      <w:r w:rsidRPr="007864DC">
        <w:rPr>
          <w:spacing w:val="-4"/>
        </w:rPr>
        <w:t xml:space="preserve"> </w:t>
      </w:r>
      <w:r w:rsidRPr="007864DC">
        <w:t>(2010).</w:t>
      </w:r>
      <w:r w:rsidRPr="007864DC">
        <w:rPr>
          <w:spacing w:val="-3"/>
        </w:rPr>
        <w:t xml:space="preserve"> </w:t>
      </w:r>
      <w:r w:rsidRPr="009321CD">
        <w:rPr>
          <w:lang w:val="en-US"/>
        </w:rPr>
        <w:t>Human</w:t>
      </w:r>
      <w:r w:rsidRPr="009321CD">
        <w:rPr>
          <w:spacing w:val="-3"/>
          <w:lang w:val="en-US"/>
        </w:rPr>
        <w:t xml:space="preserve"> </w:t>
      </w:r>
      <w:r w:rsidRPr="009321CD">
        <w:rPr>
          <w:lang w:val="en-US"/>
        </w:rPr>
        <w:t xml:space="preserve">papillomavirus and survival of patients with oropharyngeal cancer. </w:t>
      </w:r>
      <w:r w:rsidRPr="009321CD">
        <w:rPr>
          <w:i/>
          <w:lang w:val="en-US"/>
        </w:rPr>
        <w:t xml:space="preserve">N Engl J Med </w:t>
      </w:r>
      <w:r w:rsidRPr="009321CD">
        <w:rPr>
          <w:lang w:val="en-US"/>
        </w:rPr>
        <w:t>363(1):24-35.</w:t>
      </w:r>
    </w:p>
    <w:p w14:paraId="73BFB2C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Yip KW, Shi W, Pintilie M, Martin JD, Mocanu JD, Wong D, MacMillan C, Gullane P, O'Sullivan B, Bastianutto C</w:t>
      </w:r>
      <w:r w:rsidRPr="009321CD">
        <w:rPr>
          <w:spacing w:val="-6"/>
          <w:lang w:val="en-US"/>
        </w:rPr>
        <w:t xml:space="preserve"> </w:t>
      </w:r>
      <w:r w:rsidRPr="009321CD">
        <w:rPr>
          <w:lang w:val="en-US"/>
        </w:rPr>
        <w:t>and Liu</w:t>
      </w:r>
      <w:r w:rsidRPr="009321CD">
        <w:rPr>
          <w:spacing w:val="-4"/>
          <w:lang w:val="en-US"/>
        </w:rPr>
        <w:t xml:space="preserve"> </w:t>
      </w:r>
      <w:r w:rsidRPr="009321CD">
        <w:rPr>
          <w:lang w:val="en-US"/>
        </w:rPr>
        <w:t>FF</w:t>
      </w:r>
      <w:r w:rsidRPr="009321CD">
        <w:rPr>
          <w:spacing w:val="-1"/>
          <w:lang w:val="en-US"/>
        </w:rPr>
        <w:t xml:space="preserve"> </w:t>
      </w:r>
      <w:r w:rsidRPr="009321CD">
        <w:rPr>
          <w:lang w:val="en-US"/>
        </w:rPr>
        <w:t>(2006).</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significance</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the</w:t>
      </w:r>
      <w:r w:rsidRPr="009321CD">
        <w:rPr>
          <w:spacing w:val="-2"/>
          <w:lang w:val="en-US"/>
        </w:rPr>
        <w:t xml:space="preserve"> </w:t>
      </w:r>
      <w:r w:rsidRPr="009321CD">
        <w:rPr>
          <w:lang w:val="en-US"/>
        </w:rPr>
        <w:t>Epstein-Barr</w:t>
      </w:r>
      <w:r w:rsidRPr="009321CD">
        <w:rPr>
          <w:spacing w:val="-5"/>
          <w:lang w:val="en-US"/>
        </w:rPr>
        <w:t xml:space="preserve"> </w:t>
      </w:r>
      <w:r w:rsidRPr="009321CD">
        <w:rPr>
          <w:lang w:val="en-US"/>
        </w:rPr>
        <w:t>virus,</w:t>
      </w:r>
      <w:r w:rsidRPr="009321CD">
        <w:rPr>
          <w:spacing w:val="-3"/>
          <w:lang w:val="en-US"/>
        </w:rPr>
        <w:t xml:space="preserve"> </w:t>
      </w:r>
      <w:r w:rsidRPr="009321CD">
        <w:rPr>
          <w:lang w:val="en-US"/>
        </w:rPr>
        <w:t>p53,</w:t>
      </w:r>
      <w:r w:rsidRPr="009321CD">
        <w:rPr>
          <w:spacing w:val="-3"/>
          <w:lang w:val="en-US"/>
        </w:rPr>
        <w:t xml:space="preserve"> </w:t>
      </w:r>
      <w:r w:rsidRPr="009321CD">
        <w:rPr>
          <w:lang w:val="en-US"/>
        </w:rPr>
        <w:t>Bcl-2,</w:t>
      </w:r>
      <w:r w:rsidRPr="009321CD">
        <w:rPr>
          <w:spacing w:val="-3"/>
          <w:lang w:val="en-US"/>
        </w:rPr>
        <w:t xml:space="preserve"> </w:t>
      </w:r>
      <w:r w:rsidRPr="009321CD">
        <w:rPr>
          <w:lang w:val="en-US"/>
        </w:rPr>
        <w:t xml:space="preserve">and survivin in nasopharyngeal cancer. </w:t>
      </w:r>
      <w:r>
        <w:rPr>
          <w:i/>
        </w:rPr>
        <w:t xml:space="preserve">Clin Cancer Res </w:t>
      </w:r>
      <w:r>
        <w:t>12(19):5726-5732.</w:t>
      </w:r>
    </w:p>
    <w:p w14:paraId="7D7B7F00" w14:textId="77697448"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Asa</w:t>
      </w:r>
      <w:r>
        <w:rPr>
          <w:spacing w:val="-6"/>
        </w:rPr>
        <w:t xml:space="preserve"> </w:t>
      </w:r>
      <w:r>
        <w:t>SL,</w:t>
      </w:r>
      <w:r>
        <w:rPr>
          <w:spacing w:val="-3"/>
        </w:rPr>
        <w:t xml:space="preserve"> </w:t>
      </w:r>
      <w:r>
        <w:t>Arkun</w:t>
      </w:r>
      <w:r>
        <w:rPr>
          <w:spacing w:val="-4"/>
        </w:rPr>
        <w:t xml:space="preserve"> </w:t>
      </w:r>
      <w:r>
        <w:t>K,</w:t>
      </w:r>
      <w:r>
        <w:rPr>
          <w:spacing w:val="-3"/>
        </w:rPr>
        <w:t xml:space="preserve"> </w:t>
      </w:r>
      <w:r>
        <w:t>Tischler</w:t>
      </w:r>
      <w:r>
        <w:rPr>
          <w:spacing w:val="-5"/>
        </w:rPr>
        <w:t xml:space="preserve"> </w:t>
      </w:r>
      <w:r>
        <w:t>AS,</w:t>
      </w:r>
      <w:r>
        <w:rPr>
          <w:spacing w:val="-3"/>
        </w:rPr>
        <w:t xml:space="preserve"> </w:t>
      </w:r>
      <w:r>
        <w:t>Qamar</w:t>
      </w:r>
      <w:r>
        <w:rPr>
          <w:spacing w:val="-1"/>
        </w:rPr>
        <w:t xml:space="preserve"> </w:t>
      </w:r>
      <w:r>
        <w:t>A,</w:t>
      </w:r>
      <w:r>
        <w:rPr>
          <w:spacing w:val="-3"/>
        </w:rPr>
        <w:t xml:space="preserve"> </w:t>
      </w:r>
      <w:r>
        <w:t>Deng</w:t>
      </w:r>
      <w:r>
        <w:rPr>
          <w:spacing w:val="-4"/>
        </w:rPr>
        <w:t xml:space="preserve"> </w:t>
      </w:r>
      <w:r>
        <w:t>FM,</w:t>
      </w:r>
      <w:r>
        <w:rPr>
          <w:spacing w:val="-3"/>
        </w:rPr>
        <w:t xml:space="preserve"> </w:t>
      </w:r>
      <w:r>
        <w:t>Perez-Ordonez</w:t>
      </w:r>
      <w:r>
        <w:rPr>
          <w:spacing w:val="-3"/>
        </w:rPr>
        <w:t xml:space="preserve"> </w:t>
      </w:r>
      <w:r>
        <w:t>B,</w:t>
      </w:r>
      <w:r>
        <w:rPr>
          <w:spacing w:val="-3"/>
        </w:rPr>
        <w:t xml:space="preserve"> </w:t>
      </w:r>
      <w:r>
        <w:t>Weinreb I,</w:t>
      </w:r>
      <w:r>
        <w:rPr>
          <w:spacing w:val="-3"/>
        </w:rPr>
        <w:t xml:space="preserve"> </w:t>
      </w:r>
      <w:r>
        <w:t>Bishop</w:t>
      </w:r>
      <w:r>
        <w:rPr>
          <w:spacing w:val="-4"/>
        </w:rPr>
        <w:t xml:space="preserve"> </w:t>
      </w:r>
      <w:r>
        <w:t>JA,</w:t>
      </w:r>
      <w:r>
        <w:rPr>
          <w:spacing w:val="-3"/>
        </w:rPr>
        <w:t xml:space="preserve"> </w:t>
      </w:r>
      <w:r>
        <w:t>Wenig</w:t>
      </w:r>
      <w:r>
        <w:rPr>
          <w:spacing w:val="-4"/>
        </w:rPr>
        <w:t xml:space="preserve"> </w:t>
      </w:r>
      <w:r>
        <w:t xml:space="preserve">BM and Mete O (2021). </w:t>
      </w:r>
      <w:r w:rsidRPr="009321CD">
        <w:rPr>
          <w:lang w:val="en-US"/>
        </w:rPr>
        <w:t xml:space="preserve">Middle Ear "Adenoma": a Neuroendocrine Tumor with Predominant L Cell Differentiation. </w:t>
      </w:r>
      <w:r>
        <w:rPr>
          <w:i/>
        </w:rPr>
        <w:t xml:space="preserve">Endocr Pathol </w:t>
      </w:r>
      <w:r>
        <w:t>32(4):433-441.</w:t>
      </w:r>
    </w:p>
    <w:p w14:paraId="52955C0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lastRenderedPageBreak/>
        <w:t>Rivero</w:t>
      </w:r>
      <w:r w:rsidRPr="009321CD">
        <w:rPr>
          <w:spacing w:val="-4"/>
          <w:lang w:val="en-US"/>
        </w:rPr>
        <w:t xml:space="preserve"> </w:t>
      </w:r>
      <w:r w:rsidRPr="009321CD">
        <w:rPr>
          <w:lang w:val="en-US"/>
        </w:rPr>
        <w:t>A</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Liang</w:t>
      </w:r>
      <w:r w:rsidRPr="009321CD">
        <w:rPr>
          <w:spacing w:val="-4"/>
          <w:lang w:val="en-US"/>
        </w:rPr>
        <w:t xml:space="preserve"> </w:t>
      </w:r>
      <w:r w:rsidRPr="009321CD">
        <w:rPr>
          <w:lang w:val="en-US"/>
        </w:rPr>
        <w:t>J</w:t>
      </w:r>
      <w:r w:rsidRPr="009321CD">
        <w:rPr>
          <w:spacing w:val="-2"/>
          <w:lang w:val="en-US"/>
        </w:rPr>
        <w:t xml:space="preserve"> </w:t>
      </w:r>
      <w:r w:rsidRPr="009321CD">
        <w:rPr>
          <w:lang w:val="en-US"/>
        </w:rPr>
        <w:t>(2016).</w:t>
      </w:r>
      <w:r w:rsidRPr="009321CD">
        <w:rPr>
          <w:spacing w:val="-4"/>
          <w:lang w:val="en-US"/>
        </w:rPr>
        <w:t xml:space="preserve"> </w:t>
      </w:r>
      <w:r w:rsidRPr="009321CD">
        <w:rPr>
          <w:lang w:val="en-US"/>
        </w:rPr>
        <w:t>Sinonasal</w:t>
      </w:r>
      <w:r w:rsidRPr="009321CD">
        <w:rPr>
          <w:spacing w:val="-3"/>
          <w:lang w:val="en-US"/>
        </w:rPr>
        <w:t xml:space="preserve"> </w:t>
      </w:r>
      <w:r w:rsidRPr="009321CD">
        <w:rPr>
          <w:lang w:val="en-US"/>
        </w:rPr>
        <w:t>small</w:t>
      </w:r>
      <w:r w:rsidRPr="009321CD">
        <w:rPr>
          <w:spacing w:val="-3"/>
          <w:lang w:val="en-US"/>
        </w:rPr>
        <w:t xml:space="preserve"> </w:t>
      </w:r>
      <w:r w:rsidRPr="009321CD">
        <w:rPr>
          <w:lang w:val="en-US"/>
        </w:rPr>
        <w:t>cell</w:t>
      </w:r>
      <w:r w:rsidRPr="009321CD">
        <w:rPr>
          <w:spacing w:val="-3"/>
          <w:lang w:val="en-US"/>
        </w:rPr>
        <w:t xml:space="preserve"> </w:t>
      </w:r>
      <w:r w:rsidRPr="009321CD">
        <w:rPr>
          <w:lang w:val="en-US"/>
        </w:rPr>
        <w:t>neuroendocrine</w:t>
      </w:r>
      <w:r w:rsidRPr="009321CD">
        <w:rPr>
          <w:spacing w:val="-2"/>
          <w:lang w:val="en-US"/>
        </w:rPr>
        <w:t xml:space="preserve"> </w:t>
      </w:r>
      <w:r w:rsidRPr="009321CD">
        <w:rPr>
          <w:lang w:val="en-US"/>
        </w:rPr>
        <w:t>carcinoma: a</w:t>
      </w:r>
      <w:r w:rsidRPr="009321CD">
        <w:rPr>
          <w:spacing w:val="-6"/>
          <w:lang w:val="en-US"/>
        </w:rPr>
        <w:t xml:space="preserve"> </w:t>
      </w:r>
      <w:r w:rsidRPr="009321CD">
        <w:rPr>
          <w:lang w:val="en-US"/>
        </w:rPr>
        <w:t>systematic</w:t>
      </w:r>
      <w:r w:rsidRPr="009321CD">
        <w:rPr>
          <w:spacing w:val="-1"/>
          <w:lang w:val="en-US"/>
        </w:rPr>
        <w:t xml:space="preserve"> </w:t>
      </w:r>
      <w:r w:rsidRPr="009321CD">
        <w:rPr>
          <w:lang w:val="en-US"/>
        </w:rPr>
        <w:t>review</w:t>
      </w:r>
      <w:r w:rsidRPr="009321CD">
        <w:rPr>
          <w:spacing w:val="-6"/>
          <w:lang w:val="en-US"/>
        </w:rPr>
        <w:t xml:space="preserve"> </w:t>
      </w:r>
      <w:r w:rsidRPr="009321CD">
        <w:rPr>
          <w:lang w:val="en-US"/>
        </w:rPr>
        <w:t xml:space="preserve">of 80 patients. </w:t>
      </w:r>
      <w:r>
        <w:rPr>
          <w:i/>
        </w:rPr>
        <w:t xml:space="preserve">Int Forum Allergy Rhinol </w:t>
      </w:r>
      <w:r>
        <w:t>6(7):744-751.</w:t>
      </w:r>
    </w:p>
    <w:p w14:paraId="46F9066F"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Kuan EC, Alonso JE, Tajudeen BA, Arshi A, Mallen-St Clair J and St John MA (2017). Small cell carcinoma</w:t>
      </w:r>
      <w:r w:rsidRPr="009321CD">
        <w:rPr>
          <w:spacing w:val="-6"/>
          <w:lang w:val="en-US"/>
        </w:rPr>
        <w:t xml:space="preserve"> </w:t>
      </w:r>
      <w:r w:rsidRPr="009321CD">
        <w:rPr>
          <w:lang w:val="en-US"/>
        </w:rPr>
        <w:t>of the</w:t>
      </w:r>
      <w:r w:rsidRPr="009321CD">
        <w:rPr>
          <w:spacing w:val="-2"/>
          <w:lang w:val="en-US"/>
        </w:rPr>
        <w:t xml:space="preserve"> </w:t>
      </w:r>
      <w:r w:rsidRPr="009321CD">
        <w:rPr>
          <w:lang w:val="en-US"/>
        </w:rPr>
        <w:t>head and</w:t>
      </w:r>
      <w:r w:rsidRPr="009321CD">
        <w:rPr>
          <w:spacing w:val="-4"/>
          <w:lang w:val="en-US"/>
        </w:rPr>
        <w:t xml:space="preserve"> </w:t>
      </w:r>
      <w:r w:rsidRPr="009321CD">
        <w:rPr>
          <w:lang w:val="en-US"/>
        </w:rPr>
        <w:t>neck:</w:t>
      </w:r>
      <w:r w:rsidRPr="009321CD">
        <w:rPr>
          <w:spacing w:val="-3"/>
          <w:lang w:val="en-US"/>
        </w:rPr>
        <w:t xml:space="preserve"> </w:t>
      </w:r>
      <w:r w:rsidRPr="009321CD">
        <w:rPr>
          <w:lang w:val="en-US"/>
        </w:rPr>
        <w:t>A</w:t>
      </w:r>
      <w:r w:rsidRPr="009321CD">
        <w:rPr>
          <w:spacing w:val="-4"/>
          <w:lang w:val="en-US"/>
        </w:rPr>
        <w:t xml:space="preserve"> </w:t>
      </w:r>
      <w:r w:rsidRPr="009321CD">
        <w:rPr>
          <w:lang w:val="en-US"/>
        </w:rPr>
        <w:t>comparative</w:t>
      </w:r>
      <w:r w:rsidRPr="009321CD">
        <w:rPr>
          <w:spacing w:val="-6"/>
          <w:lang w:val="en-US"/>
        </w:rPr>
        <w:t xml:space="preserve"> </w:t>
      </w:r>
      <w:r w:rsidRPr="009321CD">
        <w:rPr>
          <w:lang w:val="en-US"/>
        </w:rPr>
        <w:t>study</w:t>
      </w:r>
      <w:r w:rsidRPr="009321CD">
        <w:rPr>
          <w:spacing w:val="-4"/>
          <w:lang w:val="en-US"/>
        </w:rPr>
        <w:t xml:space="preserve"> </w:t>
      </w:r>
      <w:r w:rsidRPr="009321CD">
        <w:rPr>
          <w:lang w:val="en-US"/>
        </w:rPr>
        <w:t>by</w:t>
      </w:r>
      <w:r w:rsidRPr="009321CD">
        <w:rPr>
          <w:spacing w:val="-4"/>
          <w:lang w:val="en-US"/>
        </w:rPr>
        <w:t xml:space="preserve"> </w:t>
      </w:r>
      <w:r w:rsidRPr="009321CD">
        <w:rPr>
          <w:lang w:val="en-US"/>
        </w:rPr>
        <w:t>primary</w:t>
      </w:r>
      <w:r w:rsidRPr="009321CD">
        <w:rPr>
          <w:spacing w:val="-4"/>
          <w:lang w:val="en-US"/>
        </w:rPr>
        <w:t xml:space="preserve"> </w:t>
      </w:r>
      <w:r w:rsidRPr="009321CD">
        <w:rPr>
          <w:lang w:val="en-US"/>
        </w:rPr>
        <w:t>site</w:t>
      </w:r>
      <w:r w:rsidRPr="009321CD">
        <w:rPr>
          <w:spacing w:val="-2"/>
          <w:lang w:val="en-US"/>
        </w:rPr>
        <w:t xml:space="preserve"> </w:t>
      </w:r>
      <w:r w:rsidRPr="009321CD">
        <w:rPr>
          <w:lang w:val="en-US"/>
        </w:rPr>
        <w:t>based</w:t>
      </w:r>
      <w:r w:rsidRPr="009321CD">
        <w:rPr>
          <w:spacing w:val="-4"/>
          <w:lang w:val="en-US"/>
        </w:rPr>
        <w:t xml:space="preserve"> </w:t>
      </w:r>
      <w:r w:rsidRPr="009321CD">
        <w:rPr>
          <w:lang w:val="en-US"/>
        </w:rPr>
        <w:t xml:space="preserve">on population data. </w:t>
      </w:r>
      <w:r>
        <w:rPr>
          <w:i/>
        </w:rPr>
        <w:t xml:space="preserve">Laryngoscope </w:t>
      </w:r>
      <w:r>
        <w:t>127(8):1785-1790.</w:t>
      </w:r>
    </w:p>
    <w:p w14:paraId="63B18D1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CE2C0A">
        <w:t>van</w:t>
      </w:r>
      <w:r w:rsidRPr="00CE2C0A">
        <w:rPr>
          <w:spacing w:val="-4"/>
        </w:rPr>
        <w:t xml:space="preserve"> </w:t>
      </w:r>
      <w:r w:rsidRPr="00CE2C0A">
        <w:t>der</w:t>
      </w:r>
      <w:r w:rsidRPr="00CE2C0A">
        <w:rPr>
          <w:spacing w:val="-1"/>
        </w:rPr>
        <w:t xml:space="preserve"> </w:t>
      </w:r>
      <w:r w:rsidRPr="00CE2C0A">
        <w:t>Laan TP,</w:t>
      </w:r>
      <w:r w:rsidRPr="00CE2C0A">
        <w:rPr>
          <w:spacing w:val="-3"/>
        </w:rPr>
        <w:t xml:space="preserve"> </w:t>
      </w:r>
      <w:r w:rsidRPr="00CE2C0A">
        <w:t>Iepsma</w:t>
      </w:r>
      <w:r w:rsidRPr="00CE2C0A">
        <w:rPr>
          <w:spacing w:val="-6"/>
        </w:rPr>
        <w:t xml:space="preserve"> </w:t>
      </w:r>
      <w:r w:rsidRPr="00CE2C0A">
        <w:t>R,</w:t>
      </w:r>
      <w:r w:rsidRPr="00CE2C0A">
        <w:rPr>
          <w:spacing w:val="-3"/>
        </w:rPr>
        <w:t xml:space="preserve"> </w:t>
      </w:r>
      <w:r w:rsidRPr="00CE2C0A">
        <w:t>Witjes</w:t>
      </w:r>
      <w:r w:rsidRPr="00CE2C0A">
        <w:rPr>
          <w:spacing w:val="-2"/>
        </w:rPr>
        <w:t xml:space="preserve"> </w:t>
      </w:r>
      <w:r w:rsidRPr="00CE2C0A">
        <w:t>MJ,</w:t>
      </w:r>
      <w:r w:rsidRPr="00CE2C0A">
        <w:rPr>
          <w:spacing w:val="-3"/>
        </w:rPr>
        <w:t xml:space="preserve"> </w:t>
      </w:r>
      <w:r w:rsidRPr="00CE2C0A">
        <w:t>van</w:t>
      </w:r>
      <w:r w:rsidRPr="00CE2C0A">
        <w:rPr>
          <w:spacing w:val="-4"/>
        </w:rPr>
        <w:t xml:space="preserve"> </w:t>
      </w:r>
      <w:r w:rsidRPr="00CE2C0A">
        <w:t>der</w:t>
      </w:r>
      <w:r w:rsidRPr="00CE2C0A">
        <w:rPr>
          <w:spacing w:val="-1"/>
        </w:rPr>
        <w:t xml:space="preserve"> </w:t>
      </w:r>
      <w:r w:rsidRPr="00CE2C0A">
        <w:t>Laan BF,</w:t>
      </w:r>
      <w:r w:rsidRPr="00CE2C0A">
        <w:rPr>
          <w:spacing w:val="-3"/>
        </w:rPr>
        <w:t xml:space="preserve"> </w:t>
      </w:r>
      <w:r w:rsidRPr="00CE2C0A">
        <w:t>Plaat</w:t>
      </w:r>
      <w:r w:rsidRPr="00CE2C0A">
        <w:rPr>
          <w:spacing w:val="-2"/>
        </w:rPr>
        <w:t xml:space="preserve"> </w:t>
      </w:r>
      <w:r w:rsidRPr="00CE2C0A">
        <w:t>BE</w:t>
      </w:r>
      <w:r w:rsidRPr="00CE2C0A">
        <w:rPr>
          <w:spacing w:val="-4"/>
        </w:rPr>
        <w:t xml:space="preserve"> </w:t>
      </w:r>
      <w:r w:rsidRPr="00CE2C0A">
        <w:t>and Halmos</w:t>
      </w:r>
      <w:r w:rsidRPr="00CE2C0A">
        <w:rPr>
          <w:spacing w:val="-2"/>
        </w:rPr>
        <w:t xml:space="preserve"> </w:t>
      </w:r>
      <w:r w:rsidRPr="00CE2C0A">
        <w:t>GB</w:t>
      </w:r>
      <w:r w:rsidRPr="00CE2C0A">
        <w:rPr>
          <w:spacing w:val="-4"/>
        </w:rPr>
        <w:t xml:space="preserve"> </w:t>
      </w:r>
      <w:r w:rsidRPr="00CE2C0A">
        <w:t>(2016).</w:t>
      </w:r>
      <w:r w:rsidRPr="00CE2C0A">
        <w:rPr>
          <w:spacing w:val="-4"/>
        </w:rPr>
        <w:t xml:space="preserve"> </w:t>
      </w:r>
      <w:r w:rsidRPr="009321CD">
        <w:rPr>
          <w:lang w:val="en-US"/>
        </w:rPr>
        <w:t xml:space="preserve">Meta- analysis of 701 published cases of sinonasal neuroendocrine carcinoma: The importance of differentiation grade in determining treatment strategy. </w:t>
      </w:r>
      <w:r>
        <w:rPr>
          <w:i/>
        </w:rPr>
        <w:t xml:space="preserve">Oral Oncol </w:t>
      </w:r>
      <w:r>
        <w:t>63:1-9.</w:t>
      </w:r>
    </w:p>
    <w:p w14:paraId="2D7E3EC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Uccella</w:t>
      </w:r>
      <w:r w:rsidRPr="009321CD">
        <w:rPr>
          <w:spacing w:val="-4"/>
          <w:lang w:val="en-US"/>
        </w:rPr>
        <w:t xml:space="preserve"> </w:t>
      </w:r>
      <w:r w:rsidRPr="009321CD">
        <w:rPr>
          <w:lang w:val="en-US"/>
        </w:rPr>
        <w:t>S, La Rosa</w:t>
      </w:r>
      <w:r w:rsidRPr="009321CD">
        <w:rPr>
          <w:spacing w:val="-4"/>
          <w:lang w:val="en-US"/>
        </w:rPr>
        <w:t xml:space="preserve"> </w:t>
      </w:r>
      <w:r w:rsidRPr="009321CD">
        <w:rPr>
          <w:lang w:val="en-US"/>
        </w:rPr>
        <w:t>S,</w:t>
      </w:r>
      <w:r w:rsidRPr="009321CD">
        <w:rPr>
          <w:spacing w:val="-1"/>
          <w:lang w:val="en-US"/>
        </w:rPr>
        <w:t xml:space="preserve"> </w:t>
      </w:r>
      <w:r w:rsidRPr="009321CD">
        <w:rPr>
          <w:lang w:val="en-US"/>
        </w:rPr>
        <w:t>Metovic</w:t>
      </w:r>
      <w:r w:rsidRPr="009321CD">
        <w:rPr>
          <w:spacing w:val="-3"/>
          <w:lang w:val="en-US"/>
        </w:rPr>
        <w:t xml:space="preserve"> </w:t>
      </w:r>
      <w:r w:rsidRPr="009321CD">
        <w:rPr>
          <w:lang w:val="en-US"/>
        </w:rPr>
        <w:t>J,</w:t>
      </w:r>
      <w:r w:rsidRPr="009321CD">
        <w:rPr>
          <w:spacing w:val="-1"/>
          <w:lang w:val="en-US"/>
        </w:rPr>
        <w:t xml:space="preserve"> </w:t>
      </w:r>
      <w:r w:rsidRPr="009321CD">
        <w:rPr>
          <w:lang w:val="en-US"/>
        </w:rPr>
        <w:t>Marchiori</w:t>
      </w:r>
      <w:r w:rsidRPr="009321CD">
        <w:rPr>
          <w:spacing w:val="-1"/>
          <w:lang w:val="en-US"/>
        </w:rPr>
        <w:t xml:space="preserve"> </w:t>
      </w:r>
      <w:r w:rsidRPr="009321CD">
        <w:rPr>
          <w:lang w:val="en-US"/>
        </w:rPr>
        <w:t>D,</w:t>
      </w:r>
      <w:r w:rsidRPr="009321CD">
        <w:rPr>
          <w:spacing w:val="-1"/>
          <w:lang w:val="en-US"/>
        </w:rPr>
        <w:t xml:space="preserve"> </w:t>
      </w:r>
      <w:r w:rsidRPr="009321CD">
        <w:rPr>
          <w:lang w:val="en-US"/>
        </w:rPr>
        <w:t>Scoazec</w:t>
      </w:r>
      <w:r w:rsidRPr="009321CD">
        <w:rPr>
          <w:spacing w:val="-3"/>
          <w:lang w:val="en-US"/>
        </w:rPr>
        <w:t xml:space="preserve"> </w:t>
      </w:r>
      <w:r w:rsidRPr="009321CD">
        <w:rPr>
          <w:lang w:val="en-US"/>
        </w:rPr>
        <w:t>JY,</w:t>
      </w:r>
      <w:r w:rsidRPr="009321CD">
        <w:rPr>
          <w:spacing w:val="-1"/>
          <w:lang w:val="en-US"/>
        </w:rPr>
        <w:t xml:space="preserve"> </w:t>
      </w:r>
      <w:r w:rsidRPr="009321CD">
        <w:rPr>
          <w:lang w:val="en-US"/>
        </w:rPr>
        <w:t>Volante</w:t>
      </w:r>
      <w:r w:rsidRPr="009321CD">
        <w:rPr>
          <w:spacing w:val="-4"/>
          <w:lang w:val="en-US"/>
        </w:rPr>
        <w:t xml:space="preserve"> </w:t>
      </w:r>
      <w:r w:rsidRPr="009321CD">
        <w:rPr>
          <w:lang w:val="en-US"/>
        </w:rPr>
        <w:t>M,</w:t>
      </w:r>
      <w:r w:rsidRPr="009321CD">
        <w:rPr>
          <w:spacing w:val="-1"/>
          <w:lang w:val="en-US"/>
        </w:rPr>
        <w:t xml:space="preserve"> </w:t>
      </w:r>
      <w:r w:rsidRPr="009321CD">
        <w:rPr>
          <w:lang w:val="en-US"/>
        </w:rPr>
        <w:t>Mete</w:t>
      </w:r>
      <w:r w:rsidRPr="009321CD">
        <w:rPr>
          <w:spacing w:val="-4"/>
          <w:lang w:val="en-US"/>
        </w:rPr>
        <w:t xml:space="preserve"> </w:t>
      </w:r>
      <w:r w:rsidRPr="009321CD">
        <w:rPr>
          <w:lang w:val="en-US"/>
        </w:rPr>
        <w:t>O and Papotti</w:t>
      </w:r>
      <w:r w:rsidRPr="009321CD">
        <w:rPr>
          <w:spacing w:val="-1"/>
          <w:lang w:val="en-US"/>
        </w:rPr>
        <w:t xml:space="preserve"> </w:t>
      </w:r>
      <w:r w:rsidRPr="009321CD">
        <w:rPr>
          <w:lang w:val="en-US"/>
        </w:rPr>
        <w:t>M</w:t>
      </w:r>
      <w:r w:rsidRPr="009321CD">
        <w:rPr>
          <w:spacing w:val="-2"/>
          <w:lang w:val="en-US"/>
        </w:rPr>
        <w:t xml:space="preserve"> </w:t>
      </w:r>
      <w:r w:rsidRPr="009321CD">
        <w:rPr>
          <w:lang w:val="en-US"/>
        </w:rPr>
        <w:t>(2021). Genomics</w:t>
      </w:r>
      <w:r w:rsidRPr="009321CD">
        <w:rPr>
          <w:spacing w:val="-5"/>
          <w:lang w:val="en-US"/>
        </w:rPr>
        <w:t xml:space="preserve"> </w:t>
      </w:r>
      <w:r w:rsidRPr="009321CD">
        <w:rPr>
          <w:lang w:val="en-US"/>
        </w:rPr>
        <w:t>of</w:t>
      </w:r>
      <w:r w:rsidRPr="009321CD">
        <w:rPr>
          <w:spacing w:val="-6"/>
          <w:lang w:val="en-US"/>
        </w:rPr>
        <w:t xml:space="preserve"> </w:t>
      </w:r>
      <w:r w:rsidRPr="009321CD">
        <w:rPr>
          <w:lang w:val="en-US"/>
        </w:rPr>
        <w:t>High-Grade</w:t>
      </w:r>
      <w:r w:rsidRPr="009321CD">
        <w:rPr>
          <w:spacing w:val="-8"/>
          <w:lang w:val="en-US"/>
        </w:rPr>
        <w:t xml:space="preserve"> </w:t>
      </w:r>
      <w:r w:rsidRPr="009321CD">
        <w:rPr>
          <w:lang w:val="en-US"/>
        </w:rPr>
        <w:t>Neuroendocrine</w:t>
      </w:r>
      <w:r w:rsidRPr="009321CD">
        <w:rPr>
          <w:spacing w:val="-8"/>
          <w:lang w:val="en-US"/>
        </w:rPr>
        <w:t xml:space="preserve"> </w:t>
      </w:r>
      <w:r w:rsidRPr="009321CD">
        <w:rPr>
          <w:lang w:val="en-US"/>
        </w:rPr>
        <w:t>Neoplasms:</w:t>
      </w:r>
      <w:r w:rsidRPr="009321CD">
        <w:rPr>
          <w:spacing w:val="-6"/>
          <w:lang w:val="en-US"/>
        </w:rPr>
        <w:t xml:space="preserve"> </w:t>
      </w:r>
      <w:r w:rsidRPr="009321CD">
        <w:rPr>
          <w:lang w:val="en-US"/>
        </w:rPr>
        <w:t>Well-Differentiated</w:t>
      </w:r>
      <w:r w:rsidRPr="009321CD">
        <w:rPr>
          <w:spacing w:val="-3"/>
          <w:lang w:val="en-US"/>
        </w:rPr>
        <w:t xml:space="preserve"> </w:t>
      </w:r>
      <w:r w:rsidRPr="009321CD">
        <w:rPr>
          <w:lang w:val="en-US"/>
        </w:rPr>
        <w:t>Neuroendocrine</w:t>
      </w:r>
      <w:r w:rsidRPr="009321CD">
        <w:rPr>
          <w:spacing w:val="-5"/>
          <w:lang w:val="en-US"/>
        </w:rPr>
        <w:t xml:space="preserve"> </w:t>
      </w:r>
      <w:r w:rsidRPr="009321CD">
        <w:rPr>
          <w:lang w:val="en-US"/>
        </w:rPr>
        <w:t xml:space="preserve">Tumor with High-Grade Features (G3 NET) and Neuroendocrine Carcinomas (NEC) of Various Anatomic Sites. </w:t>
      </w:r>
      <w:r>
        <w:rPr>
          <w:i/>
        </w:rPr>
        <w:t xml:space="preserve">Endocr Pathol </w:t>
      </w:r>
      <w:r>
        <w:t>32(1):192-210.</w:t>
      </w:r>
    </w:p>
    <w:p w14:paraId="664239E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Kumar B, Cipolla MJ, Old MO, Brown NV, Kang SY, Dziegielewski PT, Durmus K, Ozer E, Agrawal A, Carrau RL,</w:t>
      </w:r>
      <w:r w:rsidRPr="007864DC">
        <w:rPr>
          <w:spacing w:val="-3"/>
        </w:rPr>
        <w:t xml:space="preserve"> </w:t>
      </w:r>
      <w:r w:rsidRPr="007864DC">
        <w:t>Schuller</w:t>
      </w:r>
      <w:r w:rsidRPr="007864DC">
        <w:rPr>
          <w:spacing w:val="-5"/>
        </w:rPr>
        <w:t xml:space="preserve"> </w:t>
      </w:r>
      <w:r w:rsidRPr="007864DC">
        <w:t>DE,</w:t>
      </w:r>
      <w:r w:rsidRPr="007864DC">
        <w:rPr>
          <w:spacing w:val="-3"/>
        </w:rPr>
        <w:t xml:space="preserve"> </w:t>
      </w:r>
      <w:r w:rsidRPr="007864DC">
        <w:t>Leon</w:t>
      </w:r>
      <w:r w:rsidRPr="007864DC">
        <w:rPr>
          <w:spacing w:val="-4"/>
        </w:rPr>
        <w:t xml:space="preserve"> </w:t>
      </w:r>
      <w:r w:rsidRPr="007864DC">
        <w:t>ME, Pan</w:t>
      </w:r>
      <w:r w:rsidRPr="007864DC">
        <w:rPr>
          <w:spacing w:val="-4"/>
        </w:rPr>
        <w:t xml:space="preserve"> </w:t>
      </w:r>
      <w:r w:rsidRPr="007864DC">
        <w:t>Q,</w:t>
      </w:r>
      <w:r w:rsidRPr="007864DC">
        <w:rPr>
          <w:spacing w:val="-3"/>
        </w:rPr>
        <w:t xml:space="preserve"> </w:t>
      </w:r>
      <w:r w:rsidRPr="007864DC">
        <w:t>Kumar</w:t>
      </w:r>
      <w:r w:rsidRPr="007864DC">
        <w:rPr>
          <w:spacing w:val="-5"/>
        </w:rPr>
        <w:t xml:space="preserve"> </w:t>
      </w:r>
      <w:r w:rsidRPr="007864DC">
        <w:t>P, Wood</w:t>
      </w:r>
      <w:r w:rsidRPr="007864DC">
        <w:rPr>
          <w:spacing w:val="-4"/>
        </w:rPr>
        <w:t xml:space="preserve"> </w:t>
      </w:r>
      <w:r w:rsidRPr="007864DC">
        <w:t>V,</w:t>
      </w:r>
      <w:r w:rsidRPr="007864DC">
        <w:rPr>
          <w:spacing w:val="-3"/>
        </w:rPr>
        <w:t xml:space="preserve"> </w:t>
      </w:r>
      <w:r w:rsidRPr="007864DC">
        <w:t>Burgers</w:t>
      </w:r>
      <w:r w:rsidRPr="007864DC">
        <w:rPr>
          <w:spacing w:val="-2"/>
        </w:rPr>
        <w:t xml:space="preserve"> </w:t>
      </w:r>
      <w:r w:rsidRPr="007864DC">
        <w:t>J,</w:t>
      </w:r>
      <w:r w:rsidRPr="007864DC">
        <w:rPr>
          <w:spacing w:val="-3"/>
        </w:rPr>
        <w:t xml:space="preserve"> </w:t>
      </w:r>
      <w:r w:rsidRPr="007864DC">
        <w:t>Wakely</w:t>
      </w:r>
      <w:r w:rsidRPr="007864DC">
        <w:rPr>
          <w:spacing w:val="-4"/>
        </w:rPr>
        <w:t xml:space="preserve"> </w:t>
      </w:r>
      <w:r w:rsidRPr="007864DC">
        <w:t>PE,</w:t>
      </w:r>
      <w:r w:rsidRPr="007864DC">
        <w:rPr>
          <w:spacing w:val="-3"/>
        </w:rPr>
        <w:t xml:space="preserve"> </w:t>
      </w:r>
      <w:r w:rsidRPr="007864DC">
        <w:t>Jr. and</w:t>
      </w:r>
      <w:r w:rsidRPr="007864DC">
        <w:rPr>
          <w:spacing w:val="-4"/>
        </w:rPr>
        <w:t xml:space="preserve"> </w:t>
      </w:r>
      <w:r w:rsidRPr="007864DC">
        <w:t>Teknos</w:t>
      </w:r>
      <w:r w:rsidRPr="007864DC">
        <w:rPr>
          <w:spacing w:val="-2"/>
        </w:rPr>
        <w:t xml:space="preserve"> </w:t>
      </w:r>
      <w:r w:rsidRPr="007864DC">
        <w:t xml:space="preserve">TN (2016). </w:t>
      </w:r>
      <w:r w:rsidRPr="009321CD">
        <w:rPr>
          <w:lang w:val="en-US"/>
        </w:rPr>
        <w:t xml:space="preserve">Surgical management of oropharyngeal squamous cell carcinoma: Survival and functional outcomes. </w:t>
      </w:r>
      <w:r>
        <w:rPr>
          <w:i/>
        </w:rPr>
        <w:t xml:space="preserve">Head Neck </w:t>
      </w:r>
      <w:r>
        <w:t>38 Suppl 1:E1794-1802.</w:t>
      </w:r>
    </w:p>
    <w:p w14:paraId="15B466F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Faraji F,</w:t>
      </w:r>
      <w:r w:rsidRPr="009321CD">
        <w:rPr>
          <w:spacing w:val="-3"/>
          <w:lang w:val="en-US"/>
        </w:rPr>
        <w:t xml:space="preserve"> </w:t>
      </w:r>
      <w:r w:rsidRPr="009321CD">
        <w:rPr>
          <w:lang w:val="en-US"/>
        </w:rPr>
        <w:t>Kumar</w:t>
      </w:r>
      <w:r w:rsidRPr="009321CD">
        <w:rPr>
          <w:spacing w:val="-5"/>
          <w:lang w:val="en-US"/>
        </w:rPr>
        <w:t xml:space="preserve"> </w:t>
      </w:r>
      <w:r w:rsidRPr="009321CD">
        <w:rPr>
          <w:lang w:val="en-US"/>
        </w:rPr>
        <w:t>A,</w:t>
      </w:r>
      <w:r w:rsidRPr="009321CD">
        <w:rPr>
          <w:spacing w:val="-3"/>
          <w:lang w:val="en-US"/>
        </w:rPr>
        <w:t xml:space="preserve"> </w:t>
      </w:r>
      <w:r w:rsidRPr="009321CD">
        <w:rPr>
          <w:lang w:val="en-US"/>
        </w:rPr>
        <w:t>Voora</w:t>
      </w:r>
      <w:r w:rsidRPr="009321CD">
        <w:rPr>
          <w:spacing w:val="-6"/>
          <w:lang w:val="en-US"/>
        </w:rPr>
        <w:t xml:space="preserve"> </w:t>
      </w:r>
      <w:r w:rsidRPr="009321CD">
        <w:rPr>
          <w:lang w:val="en-US"/>
        </w:rPr>
        <w:t>R, Soliman</w:t>
      </w:r>
      <w:r w:rsidRPr="009321CD">
        <w:rPr>
          <w:spacing w:val="-4"/>
          <w:lang w:val="en-US"/>
        </w:rPr>
        <w:t xml:space="preserve"> </w:t>
      </w:r>
      <w:r w:rsidRPr="009321CD">
        <w:rPr>
          <w:lang w:val="en-US"/>
        </w:rPr>
        <w:t>SI,</w:t>
      </w:r>
      <w:r w:rsidRPr="009321CD">
        <w:rPr>
          <w:spacing w:val="-3"/>
          <w:lang w:val="en-US"/>
        </w:rPr>
        <w:t xml:space="preserve"> </w:t>
      </w:r>
      <w:r w:rsidRPr="009321CD">
        <w:rPr>
          <w:lang w:val="en-US"/>
        </w:rPr>
        <w:t>Cherry D,</w:t>
      </w:r>
      <w:r w:rsidRPr="009321CD">
        <w:rPr>
          <w:spacing w:val="-3"/>
          <w:lang w:val="en-US"/>
        </w:rPr>
        <w:t xml:space="preserve"> </w:t>
      </w:r>
      <w:r w:rsidRPr="009321CD">
        <w:rPr>
          <w:lang w:val="en-US"/>
        </w:rPr>
        <w:t>Courtney</w:t>
      </w:r>
      <w:r w:rsidRPr="009321CD">
        <w:rPr>
          <w:spacing w:val="-4"/>
          <w:lang w:val="en-US"/>
        </w:rPr>
        <w:t xml:space="preserve"> </w:t>
      </w:r>
      <w:r w:rsidRPr="009321CD">
        <w:rPr>
          <w:lang w:val="en-US"/>
        </w:rPr>
        <w:t>PT,</w:t>
      </w:r>
      <w:r w:rsidRPr="009321CD">
        <w:rPr>
          <w:spacing w:val="-3"/>
          <w:lang w:val="en-US"/>
        </w:rPr>
        <w:t xml:space="preserve"> </w:t>
      </w:r>
      <w:r w:rsidRPr="009321CD">
        <w:rPr>
          <w:lang w:val="en-US"/>
        </w:rPr>
        <w:t>Finegersh</w:t>
      </w:r>
      <w:r w:rsidRPr="009321CD">
        <w:rPr>
          <w:spacing w:val="-4"/>
          <w:lang w:val="en-US"/>
        </w:rPr>
        <w:t xml:space="preserve"> </w:t>
      </w:r>
      <w:r w:rsidRPr="009321CD">
        <w:rPr>
          <w:lang w:val="en-US"/>
        </w:rPr>
        <w:t>A,</w:t>
      </w:r>
      <w:r w:rsidRPr="009321CD">
        <w:rPr>
          <w:spacing w:val="-3"/>
          <w:lang w:val="en-US"/>
        </w:rPr>
        <w:t xml:space="preserve"> </w:t>
      </w:r>
      <w:r w:rsidRPr="009321CD">
        <w:rPr>
          <w:lang w:val="en-US"/>
        </w:rPr>
        <w:t>Guo</w:t>
      </w:r>
      <w:r w:rsidRPr="009321CD">
        <w:rPr>
          <w:spacing w:val="-4"/>
          <w:lang w:val="en-US"/>
        </w:rPr>
        <w:t xml:space="preserve"> </w:t>
      </w:r>
      <w:r w:rsidRPr="009321CD">
        <w:rPr>
          <w:lang w:val="en-US"/>
        </w:rPr>
        <w:t>T,</w:t>
      </w:r>
      <w:r w:rsidRPr="009321CD">
        <w:rPr>
          <w:spacing w:val="-3"/>
          <w:lang w:val="en-US"/>
        </w:rPr>
        <w:t xml:space="preserve"> </w:t>
      </w:r>
      <w:r w:rsidRPr="009321CD">
        <w:rPr>
          <w:lang w:val="en-US"/>
        </w:rPr>
        <w:t>Cohen E,</w:t>
      </w:r>
      <w:r w:rsidRPr="009321CD">
        <w:rPr>
          <w:spacing w:val="-3"/>
          <w:lang w:val="en-US"/>
        </w:rPr>
        <w:t xml:space="preserve"> </w:t>
      </w:r>
      <w:r w:rsidRPr="009321CD">
        <w:rPr>
          <w:lang w:val="en-US"/>
        </w:rPr>
        <w:t xml:space="preserve">Califano JA, 3rd, Mell L, Rose B and Orosco RK (2024). Transoral Surgery in HPV-Positive Oropharyngeal Carcinoma: Oncologic Outcomes in the Veterans Affairs System. </w:t>
      </w:r>
      <w:r>
        <w:rPr>
          <w:i/>
        </w:rPr>
        <w:t xml:space="preserve">Laryngoscope </w:t>
      </w:r>
      <w:r>
        <w:t>134(1):207-214.</w:t>
      </w:r>
    </w:p>
    <w:p w14:paraId="44DF5BAA"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Keane FK, Chen YH, Neville BA, Tishler RB, Schoenfeld JD, Catalano PJ and Margalit DN (2015). Changing</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significance</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tumor</w:t>
      </w:r>
      <w:r w:rsidRPr="009321CD">
        <w:rPr>
          <w:spacing w:val="-1"/>
          <w:lang w:val="en-US"/>
        </w:rPr>
        <w:t xml:space="preserve"> </w:t>
      </w:r>
      <w:r w:rsidRPr="009321CD">
        <w:rPr>
          <w:lang w:val="en-US"/>
        </w:rPr>
        <w:t>stage</w:t>
      </w:r>
      <w:r w:rsidRPr="009321CD">
        <w:rPr>
          <w:spacing w:val="-6"/>
          <w:lang w:val="en-US"/>
        </w:rPr>
        <w:t xml:space="preserve"> </w:t>
      </w:r>
      <w:r w:rsidRPr="009321CD">
        <w:rPr>
          <w:lang w:val="en-US"/>
        </w:rPr>
        <w:t>and</w:t>
      </w:r>
      <w:r w:rsidRPr="009321CD">
        <w:rPr>
          <w:spacing w:val="-4"/>
          <w:lang w:val="en-US"/>
        </w:rPr>
        <w:t xml:space="preserve"> </w:t>
      </w:r>
      <w:r w:rsidRPr="009321CD">
        <w:rPr>
          <w:lang w:val="en-US"/>
        </w:rPr>
        <w:t>nodal</w:t>
      </w:r>
      <w:r w:rsidRPr="009321CD">
        <w:rPr>
          <w:spacing w:val="-3"/>
          <w:lang w:val="en-US"/>
        </w:rPr>
        <w:t xml:space="preserve"> </w:t>
      </w:r>
      <w:r w:rsidRPr="009321CD">
        <w:rPr>
          <w:lang w:val="en-US"/>
        </w:rPr>
        <w:t>stage</w:t>
      </w:r>
      <w:r w:rsidRPr="009321CD">
        <w:rPr>
          <w:spacing w:val="-6"/>
          <w:lang w:val="en-US"/>
        </w:rPr>
        <w:t xml:space="preserve"> </w:t>
      </w:r>
      <w:r w:rsidRPr="009321CD">
        <w:rPr>
          <w:lang w:val="en-US"/>
        </w:rPr>
        <w:t>in</w:t>
      </w:r>
      <w:r w:rsidRPr="009321CD">
        <w:rPr>
          <w:spacing w:val="-4"/>
          <w:lang w:val="en-US"/>
        </w:rPr>
        <w:t xml:space="preserve"> </w:t>
      </w:r>
      <w:r w:rsidRPr="009321CD">
        <w:rPr>
          <w:lang w:val="en-US"/>
        </w:rPr>
        <w:t>patients with</w:t>
      </w:r>
      <w:r w:rsidRPr="009321CD">
        <w:rPr>
          <w:spacing w:val="-4"/>
          <w:lang w:val="en-US"/>
        </w:rPr>
        <w:t xml:space="preserve"> </w:t>
      </w:r>
      <w:r w:rsidRPr="009321CD">
        <w:rPr>
          <w:lang w:val="en-US"/>
        </w:rPr>
        <w:t>squamous</w:t>
      </w:r>
      <w:r w:rsidRPr="009321CD">
        <w:rPr>
          <w:spacing w:val="-2"/>
          <w:lang w:val="en-US"/>
        </w:rPr>
        <w:t xml:space="preserve"> </w:t>
      </w:r>
      <w:r w:rsidRPr="009321CD">
        <w:rPr>
          <w:lang w:val="en-US"/>
        </w:rPr>
        <w:t xml:space="preserve">cell carcinoma of the oropharynx in the human papillomavirus era. </w:t>
      </w:r>
      <w:r>
        <w:rPr>
          <w:i/>
        </w:rPr>
        <w:t xml:space="preserve">Cancer </w:t>
      </w:r>
      <w:r>
        <w:t>121(15):2594-2602.</w:t>
      </w:r>
    </w:p>
    <w:p w14:paraId="042F18F1" w14:textId="77777777" w:rsidR="009321CD" w:rsidRP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en-US"/>
        </w:rPr>
      </w:pPr>
      <w:r w:rsidRPr="006B29A9">
        <w:t>Price JM, West CM, Mistry HB, Betts G, Bishop P, Kennedy J, Dixon L, Homer JJ, Garcez KP, Lee LW, McPartlin</w:t>
      </w:r>
      <w:r w:rsidRPr="006B29A9">
        <w:rPr>
          <w:spacing w:val="-4"/>
        </w:rPr>
        <w:t xml:space="preserve"> </w:t>
      </w:r>
      <w:r w:rsidRPr="006B29A9">
        <w:t>A,</w:t>
      </w:r>
      <w:r w:rsidRPr="006B29A9">
        <w:rPr>
          <w:spacing w:val="-3"/>
        </w:rPr>
        <w:t xml:space="preserve"> </w:t>
      </w:r>
      <w:r w:rsidRPr="006B29A9">
        <w:t>Sykes</w:t>
      </w:r>
      <w:r w:rsidRPr="006B29A9">
        <w:rPr>
          <w:spacing w:val="-2"/>
        </w:rPr>
        <w:t xml:space="preserve"> </w:t>
      </w:r>
      <w:r w:rsidRPr="006B29A9">
        <w:t>AJ</w:t>
      </w:r>
      <w:r w:rsidRPr="006B29A9">
        <w:rPr>
          <w:spacing w:val="-2"/>
        </w:rPr>
        <w:t xml:space="preserve"> </w:t>
      </w:r>
      <w:r w:rsidRPr="006B29A9">
        <w:t>and</w:t>
      </w:r>
      <w:r w:rsidRPr="006B29A9">
        <w:rPr>
          <w:spacing w:val="-4"/>
        </w:rPr>
        <w:t xml:space="preserve"> </w:t>
      </w:r>
      <w:r w:rsidRPr="006B29A9">
        <w:t>Thomson</w:t>
      </w:r>
      <w:r w:rsidRPr="006B29A9">
        <w:rPr>
          <w:spacing w:val="-4"/>
        </w:rPr>
        <w:t xml:space="preserve"> </w:t>
      </w:r>
      <w:r w:rsidRPr="006B29A9">
        <w:t>DJ</w:t>
      </w:r>
      <w:r w:rsidRPr="006B29A9">
        <w:rPr>
          <w:spacing w:val="-2"/>
        </w:rPr>
        <w:t xml:space="preserve"> </w:t>
      </w:r>
      <w:r w:rsidRPr="006B29A9">
        <w:t>(2021).</w:t>
      </w:r>
      <w:r w:rsidRPr="006B29A9">
        <w:rPr>
          <w:spacing w:val="-4"/>
        </w:rPr>
        <w:t xml:space="preserve"> </w:t>
      </w:r>
      <w:r w:rsidRPr="009321CD">
        <w:rPr>
          <w:lang w:val="en-US"/>
        </w:rPr>
        <w:t>Improved</w:t>
      </w:r>
      <w:r w:rsidRPr="009321CD">
        <w:rPr>
          <w:spacing w:val="-4"/>
          <w:lang w:val="en-US"/>
        </w:rPr>
        <w:t xml:space="preserve"> </w:t>
      </w:r>
      <w:r w:rsidRPr="009321CD">
        <w:rPr>
          <w:lang w:val="en-US"/>
        </w:rPr>
        <w:t>survival</w:t>
      </w:r>
      <w:r w:rsidRPr="009321CD">
        <w:rPr>
          <w:spacing w:val="-3"/>
          <w:lang w:val="en-US"/>
        </w:rPr>
        <w:t xml:space="preserve"> </w:t>
      </w:r>
      <w:r w:rsidRPr="009321CD">
        <w:rPr>
          <w:lang w:val="en-US"/>
        </w:rPr>
        <w:t>prediction</w:t>
      </w:r>
      <w:r w:rsidRPr="009321CD">
        <w:rPr>
          <w:spacing w:val="-4"/>
          <w:lang w:val="en-US"/>
        </w:rPr>
        <w:t xml:space="preserve"> </w:t>
      </w:r>
      <w:r w:rsidRPr="009321CD">
        <w:rPr>
          <w:lang w:val="en-US"/>
        </w:rPr>
        <w:t>for</w:t>
      </w:r>
      <w:r w:rsidRPr="009321CD">
        <w:rPr>
          <w:spacing w:val="-5"/>
          <w:lang w:val="en-US"/>
        </w:rPr>
        <w:t xml:space="preserve"> </w:t>
      </w:r>
      <w:r w:rsidRPr="009321CD">
        <w:rPr>
          <w:lang w:val="en-US"/>
        </w:rPr>
        <w:t>oropharyngeal</w:t>
      </w:r>
      <w:r w:rsidRPr="009321CD">
        <w:rPr>
          <w:spacing w:val="-3"/>
          <w:lang w:val="en-US"/>
        </w:rPr>
        <w:t xml:space="preserve"> </w:t>
      </w:r>
      <w:r w:rsidRPr="009321CD">
        <w:rPr>
          <w:lang w:val="en-US"/>
        </w:rPr>
        <w:t xml:space="preserve">cancer beyond TNMv8. </w:t>
      </w:r>
      <w:r w:rsidRPr="009321CD">
        <w:rPr>
          <w:i/>
          <w:lang w:val="en-US"/>
        </w:rPr>
        <w:t xml:space="preserve">Oral Oncol </w:t>
      </w:r>
      <w:r w:rsidRPr="009321CD">
        <w:rPr>
          <w:lang w:val="en-US"/>
        </w:rPr>
        <w:t>115:105140.</w:t>
      </w:r>
    </w:p>
    <w:p w14:paraId="1DDC94CB"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Zhan</w:t>
      </w:r>
      <w:r w:rsidRPr="009321CD">
        <w:rPr>
          <w:spacing w:val="-3"/>
          <w:lang w:val="en-US"/>
        </w:rPr>
        <w:t xml:space="preserve"> </w:t>
      </w:r>
      <w:r w:rsidRPr="009321CD">
        <w:rPr>
          <w:lang w:val="en-US"/>
        </w:rPr>
        <w:t>KY,</w:t>
      </w:r>
      <w:r w:rsidRPr="009321CD">
        <w:rPr>
          <w:spacing w:val="-2"/>
          <w:lang w:val="en-US"/>
        </w:rPr>
        <w:t xml:space="preserve"> </w:t>
      </w:r>
      <w:r w:rsidRPr="009321CD">
        <w:rPr>
          <w:lang w:val="en-US"/>
        </w:rPr>
        <w:t>Eskander</w:t>
      </w:r>
      <w:r w:rsidRPr="009321CD">
        <w:rPr>
          <w:spacing w:val="-4"/>
          <w:lang w:val="en-US"/>
        </w:rPr>
        <w:t xml:space="preserve"> </w:t>
      </w:r>
      <w:r w:rsidRPr="009321CD">
        <w:rPr>
          <w:lang w:val="en-US"/>
        </w:rPr>
        <w:t>A,</w:t>
      </w:r>
      <w:r w:rsidRPr="009321CD">
        <w:rPr>
          <w:spacing w:val="-2"/>
          <w:lang w:val="en-US"/>
        </w:rPr>
        <w:t xml:space="preserve"> </w:t>
      </w:r>
      <w:r w:rsidRPr="009321CD">
        <w:rPr>
          <w:lang w:val="en-US"/>
        </w:rPr>
        <w:t>Kang</w:t>
      </w:r>
      <w:r w:rsidRPr="009321CD">
        <w:rPr>
          <w:spacing w:val="-3"/>
          <w:lang w:val="en-US"/>
        </w:rPr>
        <w:t xml:space="preserve"> </w:t>
      </w:r>
      <w:r w:rsidRPr="009321CD">
        <w:rPr>
          <w:lang w:val="en-US"/>
        </w:rPr>
        <w:t>SY,</w:t>
      </w:r>
      <w:r w:rsidRPr="009321CD">
        <w:rPr>
          <w:spacing w:val="-2"/>
          <w:lang w:val="en-US"/>
        </w:rPr>
        <w:t xml:space="preserve"> </w:t>
      </w:r>
      <w:r w:rsidRPr="009321CD">
        <w:rPr>
          <w:lang w:val="en-US"/>
        </w:rPr>
        <w:t>Old</w:t>
      </w:r>
      <w:r w:rsidRPr="009321CD">
        <w:rPr>
          <w:spacing w:val="-3"/>
          <w:lang w:val="en-US"/>
        </w:rPr>
        <w:t xml:space="preserve"> </w:t>
      </w:r>
      <w:r w:rsidRPr="009321CD">
        <w:rPr>
          <w:lang w:val="en-US"/>
        </w:rPr>
        <w:t>MO,</w:t>
      </w:r>
      <w:r w:rsidRPr="009321CD">
        <w:rPr>
          <w:spacing w:val="-2"/>
          <w:lang w:val="en-US"/>
        </w:rPr>
        <w:t xml:space="preserve"> </w:t>
      </w:r>
      <w:r w:rsidRPr="009321CD">
        <w:rPr>
          <w:lang w:val="en-US"/>
        </w:rPr>
        <w:t>Ozer</w:t>
      </w:r>
      <w:r w:rsidRPr="009321CD">
        <w:rPr>
          <w:spacing w:val="-1"/>
          <w:lang w:val="en-US"/>
        </w:rPr>
        <w:t xml:space="preserve"> </w:t>
      </w:r>
      <w:r w:rsidRPr="009321CD">
        <w:rPr>
          <w:lang w:val="en-US"/>
        </w:rPr>
        <w:t>E,</w:t>
      </w:r>
      <w:r w:rsidRPr="009321CD">
        <w:rPr>
          <w:spacing w:val="-2"/>
          <w:lang w:val="en-US"/>
        </w:rPr>
        <w:t xml:space="preserve"> </w:t>
      </w:r>
      <w:r w:rsidRPr="009321CD">
        <w:rPr>
          <w:lang w:val="en-US"/>
        </w:rPr>
        <w:t>Agrawal</w:t>
      </w:r>
      <w:r w:rsidRPr="009321CD">
        <w:rPr>
          <w:spacing w:val="-3"/>
          <w:lang w:val="en-US"/>
        </w:rPr>
        <w:t xml:space="preserve"> </w:t>
      </w:r>
      <w:r w:rsidRPr="009321CD">
        <w:rPr>
          <w:lang w:val="en-US"/>
        </w:rPr>
        <w:t>AA,</w:t>
      </w:r>
      <w:r w:rsidRPr="009321CD">
        <w:rPr>
          <w:spacing w:val="-2"/>
          <w:lang w:val="en-US"/>
        </w:rPr>
        <w:t xml:space="preserve"> </w:t>
      </w:r>
      <w:r w:rsidRPr="009321CD">
        <w:rPr>
          <w:lang w:val="en-US"/>
        </w:rPr>
        <w:t>Carrau RL,</w:t>
      </w:r>
      <w:r w:rsidRPr="009321CD">
        <w:rPr>
          <w:spacing w:val="-2"/>
          <w:lang w:val="en-US"/>
        </w:rPr>
        <w:t xml:space="preserve"> </w:t>
      </w:r>
      <w:r w:rsidRPr="009321CD">
        <w:rPr>
          <w:lang w:val="en-US"/>
        </w:rPr>
        <w:t>Rocco JW</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Teknos</w:t>
      </w:r>
      <w:r w:rsidRPr="009321CD">
        <w:rPr>
          <w:spacing w:val="-2"/>
          <w:lang w:val="en-US"/>
        </w:rPr>
        <w:t xml:space="preserve"> </w:t>
      </w:r>
      <w:r w:rsidRPr="009321CD">
        <w:rPr>
          <w:lang w:val="en-US"/>
        </w:rPr>
        <w:t xml:space="preserve">TN (2017). Appraisal of the AJCC 8th edition pathologic staging modifications for HPV-positive oropharyngeal cancer, a study of the National Cancer Data Base. </w:t>
      </w:r>
      <w:r>
        <w:rPr>
          <w:i/>
        </w:rPr>
        <w:t xml:space="preserve">Oral Oncol </w:t>
      </w:r>
      <w:r>
        <w:t>73:152-159.</w:t>
      </w:r>
    </w:p>
    <w:p w14:paraId="198E3F35"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7864DC">
        <w:t xml:space="preserve">He T, Yan RN, Chen HY, Zeng YY, Xiang ZZ, Liu F, Shao BF, Ma JC, Wang XR and Liu L (2021). </w:t>
      </w:r>
      <w:r w:rsidRPr="009321CD">
        <w:rPr>
          <w:lang w:val="en-US"/>
        </w:rPr>
        <w:t>Comparing</w:t>
      </w:r>
      <w:r w:rsidRPr="009321CD">
        <w:rPr>
          <w:spacing w:val="-4"/>
          <w:lang w:val="en-US"/>
        </w:rPr>
        <w:t xml:space="preserve"> </w:t>
      </w:r>
      <w:r w:rsidRPr="009321CD">
        <w:rPr>
          <w:lang w:val="en-US"/>
        </w:rPr>
        <w:t>the</w:t>
      </w:r>
      <w:r w:rsidRPr="009321CD">
        <w:rPr>
          <w:spacing w:val="-2"/>
          <w:lang w:val="en-US"/>
        </w:rPr>
        <w:t xml:space="preserve"> </w:t>
      </w:r>
      <w:r w:rsidRPr="009321CD">
        <w:rPr>
          <w:lang w:val="en-US"/>
        </w:rPr>
        <w:t>7th and</w:t>
      </w:r>
      <w:r w:rsidRPr="009321CD">
        <w:rPr>
          <w:spacing w:val="-4"/>
          <w:lang w:val="en-US"/>
        </w:rPr>
        <w:t xml:space="preserve"> </w:t>
      </w:r>
      <w:r w:rsidRPr="009321CD">
        <w:rPr>
          <w:lang w:val="en-US"/>
        </w:rPr>
        <w:t>8th editions</w:t>
      </w:r>
      <w:r w:rsidRPr="009321CD">
        <w:rPr>
          <w:spacing w:val="-2"/>
          <w:lang w:val="en-US"/>
        </w:rPr>
        <w:t xml:space="preserve"> </w:t>
      </w:r>
      <w:r w:rsidRPr="009321CD">
        <w:rPr>
          <w:lang w:val="en-US"/>
        </w:rPr>
        <w:t>of</w:t>
      </w:r>
      <w:r w:rsidRPr="009321CD">
        <w:rPr>
          <w:spacing w:val="-3"/>
          <w:lang w:val="en-US"/>
        </w:rPr>
        <w:t xml:space="preserve"> </w:t>
      </w:r>
      <w:r w:rsidRPr="009321CD">
        <w:rPr>
          <w:lang w:val="en-US"/>
        </w:rPr>
        <w:t>UICC/AJCC</w:t>
      </w:r>
      <w:r w:rsidRPr="009321CD">
        <w:rPr>
          <w:spacing w:val="-6"/>
          <w:lang w:val="en-US"/>
        </w:rPr>
        <w:t xml:space="preserve"> </w:t>
      </w:r>
      <w:r w:rsidRPr="009321CD">
        <w:rPr>
          <w:lang w:val="en-US"/>
        </w:rPr>
        <w:t>staging</w:t>
      </w:r>
      <w:r w:rsidRPr="009321CD">
        <w:rPr>
          <w:spacing w:val="-4"/>
          <w:lang w:val="en-US"/>
        </w:rPr>
        <w:t xml:space="preserve"> </w:t>
      </w:r>
      <w:r w:rsidRPr="009321CD">
        <w:rPr>
          <w:lang w:val="en-US"/>
        </w:rPr>
        <w:t>system</w:t>
      </w:r>
      <w:r w:rsidRPr="009321CD">
        <w:rPr>
          <w:spacing w:val="-4"/>
          <w:lang w:val="en-US"/>
        </w:rPr>
        <w:t xml:space="preserve"> </w:t>
      </w:r>
      <w:r w:rsidRPr="009321CD">
        <w:rPr>
          <w:lang w:val="en-US"/>
        </w:rPr>
        <w:t>for</w:t>
      </w:r>
      <w:r w:rsidRPr="009321CD">
        <w:rPr>
          <w:spacing w:val="-5"/>
          <w:lang w:val="en-US"/>
        </w:rPr>
        <w:t xml:space="preserve"> </w:t>
      </w:r>
      <w:r w:rsidRPr="009321CD">
        <w:rPr>
          <w:lang w:val="en-US"/>
        </w:rPr>
        <w:t>nasopharyngeal carcinoma</w:t>
      </w:r>
      <w:r w:rsidRPr="009321CD">
        <w:rPr>
          <w:spacing w:val="-6"/>
          <w:lang w:val="en-US"/>
        </w:rPr>
        <w:t xml:space="preserve"> </w:t>
      </w:r>
      <w:r w:rsidRPr="009321CD">
        <w:rPr>
          <w:lang w:val="en-US"/>
        </w:rPr>
        <w:t xml:space="preserve">in the IMRT era. </w:t>
      </w:r>
      <w:r>
        <w:rPr>
          <w:i/>
        </w:rPr>
        <w:t xml:space="preserve">BMC Cancer </w:t>
      </w:r>
      <w:r>
        <w:t>21(1):327.</w:t>
      </w:r>
    </w:p>
    <w:p w14:paraId="750948D1" w14:textId="356A6A21" w:rsidR="00B55BC2" w:rsidRPr="00B55BC2"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en-US"/>
        </w:rPr>
      </w:pPr>
      <w:r w:rsidRPr="009321CD">
        <w:rPr>
          <w:lang w:val="en-US"/>
        </w:rPr>
        <w:t>Ho AS, Kaplan MJ, Fee WE, Jr., Yao M, Sunwoo JB and Hwang PH (2012). Targeted endoscopic salvage</w:t>
      </w:r>
      <w:r w:rsidRPr="009321CD">
        <w:rPr>
          <w:spacing w:val="-7"/>
          <w:lang w:val="en-US"/>
        </w:rPr>
        <w:t xml:space="preserve"> </w:t>
      </w:r>
      <w:r w:rsidRPr="009321CD">
        <w:rPr>
          <w:lang w:val="en-US"/>
        </w:rPr>
        <w:t>nasopharyngectomy</w:t>
      </w:r>
      <w:r w:rsidRPr="009321CD">
        <w:rPr>
          <w:spacing w:val="-5"/>
          <w:lang w:val="en-US"/>
        </w:rPr>
        <w:t xml:space="preserve"> </w:t>
      </w:r>
      <w:r w:rsidRPr="009321CD">
        <w:rPr>
          <w:lang w:val="en-US"/>
        </w:rPr>
        <w:t>for</w:t>
      </w:r>
      <w:r w:rsidRPr="009321CD">
        <w:rPr>
          <w:spacing w:val="-2"/>
          <w:lang w:val="en-US"/>
        </w:rPr>
        <w:t xml:space="preserve"> </w:t>
      </w:r>
      <w:r w:rsidRPr="009321CD">
        <w:rPr>
          <w:lang w:val="en-US"/>
        </w:rPr>
        <w:t>recurrent</w:t>
      </w:r>
      <w:r w:rsidRPr="009321CD">
        <w:rPr>
          <w:spacing w:val="-7"/>
          <w:lang w:val="en-US"/>
        </w:rPr>
        <w:t xml:space="preserve"> </w:t>
      </w:r>
      <w:r w:rsidRPr="009321CD">
        <w:rPr>
          <w:lang w:val="en-US"/>
        </w:rPr>
        <w:t>nasopharyngeal</w:t>
      </w:r>
      <w:r w:rsidRPr="009321CD">
        <w:rPr>
          <w:spacing w:val="-4"/>
          <w:lang w:val="en-US"/>
        </w:rPr>
        <w:t xml:space="preserve"> </w:t>
      </w:r>
      <w:r w:rsidRPr="009321CD">
        <w:rPr>
          <w:lang w:val="en-US"/>
        </w:rPr>
        <w:t>carcinoma.</w:t>
      </w:r>
      <w:r w:rsidRPr="009321CD">
        <w:rPr>
          <w:spacing w:val="-5"/>
          <w:lang w:val="en-US"/>
        </w:rPr>
        <w:t xml:space="preserve"> </w:t>
      </w:r>
      <w:r w:rsidRPr="009321CD">
        <w:rPr>
          <w:i/>
          <w:lang w:val="en-US"/>
        </w:rPr>
        <w:t>Int</w:t>
      </w:r>
      <w:r w:rsidRPr="009321CD">
        <w:rPr>
          <w:i/>
          <w:spacing w:val="-3"/>
          <w:lang w:val="en-US"/>
        </w:rPr>
        <w:t xml:space="preserve"> </w:t>
      </w:r>
      <w:r w:rsidRPr="009321CD">
        <w:rPr>
          <w:i/>
          <w:lang w:val="en-US"/>
        </w:rPr>
        <w:t>Forum</w:t>
      </w:r>
      <w:r w:rsidRPr="009321CD">
        <w:rPr>
          <w:i/>
          <w:spacing w:val="-3"/>
          <w:lang w:val="en-US"/>
        </w:rPr>
        <w:t xml:space="preserve"> </w:t>
      </w:r>
      <w:r w:rsidRPr="009321CD">
        <w:rPr>
          <w:i/>
          <w:lang w:val="en-US"/>
        </w:rPr>
        <w:t>Allergy</w:t>
      </w:r>
      <w:r w:rsidRPr="009321CD">
        <w:rPr>
          <w:i/>
          <w:spacing w:val="-4"/>
          <w:lang w:val="en-US"/>
        </w:rPr>
        <w:t xml:space="preserve"> </w:t>
      </w:r>
      <w:r w:rsidRPr="009321CD">
        <w:rPr>
          <w:i/>
          <w:lang w:val="en-US"/>
        </w:rPr>
        <w:t xml:space="preserve">Rhinol </w:t>
      </w:r>
      <w:r w:rsidRPr="00B55BC2">
        <w:rPr>
          <w:lang w:val="en-US"/>
        </w:rPr>
        <w:t>2(2):166-173.</w:t>
      </w:r>
    </w:p>
    <w:p w14:paraId="47A0FCCC" w14:textId="7A283F1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Sinha</w:t>
      </w:r>
      <w:r w:rsidRPr="009321CD">
        <w:rPr>
          <w:spacing w:val="-4"/>
          <w:lang w:val="en-US"/>
        </w:rPr>
        <w:t xml:space="preserve"> </w:t>
      </w:r>
      <w:r w:rsidRPr="009321CD">
        <w:rPr>
          <w:lang w:val="en-US"/>
        </w:rPr>
        <w:t>P,</w:t>
      </w:r>
      <w:r w:rsidRPr="009321CD">
        <w:rPr>
          <w:spacing w:val="-1"/>
          <w:lang w:val="en-US"/>
        </w:rPr>
        <w:t xml:space="preserve"> </w:t>
      </w:r>
      <w:r w:rsidRPr="009321CD">
        <w:rPr>
          <w:lang w:val="en-US"/>
        </w:rPr>
        <w:t>Kallogjeri</w:t>
      </w:r>
      <w:r w:rsidRPr="009321CD">
        <w:rPr>
          <w:spacing w:val="-1"/>
          <w:lang w:val="en-US"/>
        </w:rPr>
        <w:t xml:space="preserve"> </w:t>
      </w:r>
      <w:r w:rsidRPr="009321CD">
        <w:rPr>
          <w:lang w:val="en-US"/>
        </w:rPr>
        <w:t>D,</w:t>
      </w:r>
      <w:r w:rsidRPr="009321CD">
        <w:rPr>
          <w:spacing w:val="-1"/>
          <w:lang w:val="en-US"/>
        </w:rPr>
        <w:t xml:space="preserve"> </w:t>
      </w:r>
      <w:r w:rsidRPr="009321CD">
        <w:rPr>
          <w:lang w:val="en-US"/>
        </w:rPr>
        <w:t>Gay</w:t>
      </w:r>
      <w:r w:rsidRPr="009321CD">
        <w:rPr>
          <w:spacing w:val="-2"/>
          <w:lang w:val="en-US"/>
        </w:rPr>
        <w:t xml:space="preserve"> </w:t>
      </w:r>
      <w:r w:rsidRPr="009321CD">
        <w:rPr>
          <w:lang w:val="en-US"/>
        </w:rPr>
        <w:t>H, Thorstad</w:t>
      </w:r>
      <w:r w:rsidRPr="009321CD">
        <w:rPr>
          <w:spacing w:val="-2"/>
          <w:lang w:val="en-US"/>
        </w:rPr>
        <w:t xml:space="preserve"> </w:t>
      </w:r>
      <w:r w:rsidRPr="009321CD">
        <w:rPr>
          <w:lang w:val="en-US"/>
        </w:rPr>
        <w:t>WL,</w:t>
      </w:r>
      <w:r w:rsidRPr="009321CD">
        <w:rPr>
          <w:spacing w:val="-1"/>
          <w:lang w:val="en-US"/>
        </w:rPr>
        <w:t xml:space="preserve"> </w:t>
      </w:r>
      <w:r w:rsidRPr="009321CD">
        <w:rPr>
          <w:lang w:val="en-US"/>
        </w:rPr>
        <w:t>Lewis JS,</w:t>
      </w:r>
      <w:r w:rsidRPr="009321CD">
        <w:rPr>
          <w:spacing w:val="-1"/>
          <w:lang w:val="en-US"/>
        </w:rPr>
        <w:t xml:space="preserve"> </w:t>
      </w:r>
      <w:r w:rsidRPr="009321CD">
        <w:rPr>
          <w:lang w:val="en-US"/>
        </w:rPr>
        <w:t>Jr.,</w:t>
      </w:r>
      <w:r w:rsidRPr="009321CD">
        <w:rPr>
          <w:spacing w:val="-1"/>
          <w:lang w:val="en-US"/>
        </w:rPr>
        <w:t xml:space="preserve"> </w:t>
      </w:r>
      <w:r w:rsidRPr="009321CD">
        <w:rPr>
          <w:lang w:val="en-US"/>
        </w:rPr>
        <w:t>Chernock</w:t>
      </w:r>
      <w:r w:rsidRPr="009321CD">
        <w:rPr>
          <w:spacing w:val="-2"/>
          <w:lang w:val="en-US"/>
        </w:rPr>
        <w:t xml:space="preserve"> </w:t>
      </w:r>
      <w:r w:rsidRPr="009321CD">
        <w:rPr>
          <w:lang w:val="en-US"/>
        </w:rPr>
        <w:t>R,</w:t>
      </w:r>
      <w:r w:rsidRPr="009321CD">
        <w:rPr>
          <w:spacing w:val="-1"/>
          <w:lang w:val="en-US"/>
        </w:rPr>
        <w:t xml:space="preserve"> </w:t>
      </w:r>
      <w:r w:rsidRPr="009321CD">
        <w:rPr>
          <w:lang w:val="en-US"/>
        </w:rPr>
        <w:t>Nussenbaum</w:t>
      </w:r>
      <w:r w:rsidRPr="009321CD">
        <w:rPr>
          <w:spacing w:val="-2"/>
          <w:lang w:val="en-US"/>
        </w:rPr>
        <w:t xml:space="preserve"> </w:t>
      </w:r>
      <w:r w:rsidRPr="009321CD">
        <w:rPr>
          <w:lang w:val="en-US"/>
        </w:rPr>
        <w:t>B</w:t>
      </w:r>
      <w:r w:rsidRPr="009321CD">
        <w:rPr>
          <w:spacing w:val="-2"/>
          <w:lang w:val="en-US"/>
        </w:rPr>
        <w:t xml:space="preserve"> </w:t>
      </w:r>
      <w:r w:rsidRPr="009321CD">
        <w:rPr>
          <w:lang w:val="en-US"/>
        </w:rPr>
        <w:t>and</w:t>
      </w:r>
      <w:r w:rsidRPr="009321CD">
        <w:rPr>
          <w:spacing w:val="-2"/>
          <w:lang w:val="en-US"/>
        </w:rPr>
        <w:t xml:space="preserve"> </w:t>
      </w:r>
      <w:r w:rsidRPr="009321CD">
        <w:rPr>
          <w:lang w:val="en-US"/>
        </w:rPr>
        <w:t>Haughey</w:t>
      </w:r>
      <w:r w:rsidRPr="009321CD">
        <w:rPr>
          <w:spacing w:val="-2"/>
          <w:lang w:val="en-US"/>
        </w:rPr>
        <w:t xml:space="preserve"> </w:t>
      </w:r>
      <w:r w:rsidRPr="009321CD">
        <w:rPr>
          <w:lang w:val="en-US"/>
        </w:rPr>
        <w:t>BH (2015).</w:t>
      </w:r>
      <w:r w:rsidRPr="009321CD">
        <w:rPr>
          <w:spacing w:val="-4"/>
          <w:lang w:val="en-US"/>
        </w:rPr>
        <w:t xml:space="preserve"> </w:t>
      </w:r>
      <w:r w:rsidRPr="009321CD">
        <w:rPr>
          <w:lang w:val="en-US"/>
        </w:rPr>
        <w:t>High</w:t>
      </w:r>
      <w:r w:rsidRPr="009321CD">
        <w:rPr>
          <w:spacing w:val="-4"/>
          <w:lang w:val="en-US"/>
        </w:rPr>
        <w:t xml:space="preserve"> </w:t>
      </w:r>
      <w:r w:rsidRPr="009321CD">
        <w:rPr>
          <w:lang w:val="en-US"/>
        </w:rPr>
        <w:t>metastatic</w:t>
      </w:r>
      <w:r w:rsidRPr="009321CD">
        <w:rPr>
          <w:spacing w:val="-5"/>
          <w:lang w:val="en-US"/>
        </w:rPr>
        <w:t xml:space="preserve"> </w:t>
      </w:r>
      <w:r w:rsidRPr="009321CD">
        <w:rPr>
          <w:lang w:val="en-US"/>
        </w:rPr>
        <w:t>node</w:t>
      </w:r>
      <w:r w:rsidRPr="009321CD">
        <w:rPr>
          <w:spacing w:val="-6"/>
          <w:lang w:val="en-US"/>
        </w:rPr>
        <w:t xml:space="preserve"> </w:t>
      </w:r>
      <w:r w:rsidRPr="009321CD">
        <w:rPr>
          <w:lang w:val="en-US"/>
        </w:rPr>
        <w:t>number,</w:t>
      </w:r>
      <w:r w:rsidRPr="009321CD">
        <w:rPr>
          <w:spacing w:val="-3"/>
          <w:lang w:val="en-US"/>
        </w:rPr>
        <w:t xml:space="preserve"> </w:t>
      </w:r>
      <w:r w:rsidRPr="009321CD">
        <w:rPr>
          <w:lang w:val="en-US"/>
        </w:rPr>
        <w:t>not</w:t>
      </w:r>
      <w:r w:rsidRPr="009321CD">
        <w:rPr>
          <w:spacing w:val="-6"/>
          <w:lang w:val="en-US"/>
        </w:rPr>
        <w:t xml:space="preserve"> </w:t>
      </w:r>
      <w:r w:rsidRPr="009321CD">
        <w:rPr>
          <w:lang w:val="en-US"/>
        </w:rPr>
        <w:t>extracapsular</w:t>
      </w:r>
      <w:r w:rsidRPr="009321CD">
        <w:rPr>
          <w:spacing w:val="-5"/>
          <w:lang w:val="en-US"/>
        </w:rPr>
        <w:t xml:space="preserve"> </w:t>
      </w:r>
      <w:r w:rsidRPr="009321CD">
        <w:rPr>
          <w:lang w:val="en-US"/>
        </w:rPr>
        <w:t>spread or</w:t>
      </w:r>
      <w:r w:rsidRPr="009321CD">
        <w:rPr>
          <w:spacing w:val="-5"/>
          <w:lang w:val="en-US"/>
        </w:rPr>
        <w:t xml:space="preserve"> </w:t>
      </w:r>
      <w:r w:rsidRPr="009321CD">
        <w:rPr>
          <w:lang w:val="en-US"/>
        </w:rPr>
        <w:t>N-classification</w:t>
      </w:r>
      <w:r w:rsidRPr="009321CD">
        <w:rPr>
          <w:spacing w:val="-4"/>
          <w:lang w:val="en-US"/>
        </w:rPr>
        <w:t xml:space="preserve"> </w:t>
      </w:r>
      <w:r w:rsidRPr="009321CD">
        <w:rPr>
          <w:lang w:val="en-US"/>
        </w:rPr>
        <w:t>is</w:t>
      </w:r>
      <w:r w:rsidRPr="009321CD">
        <w:rPr>
          <w:spacing w:val="-2"/>
          <w:lang w:val="en-US"/>
        </w:rPr>
        <w:t xml:space="preserve"> </w:t>
      </w:r>
      <w:r w:rsidRPr="009321CD">
        <w:rPr>
          <w:lang w:val="en-US"/>
        </w:rPr>
        <w:t>a</w:t>
      </w:r>
      <w:r w:rsidRPr="009321CD">
        <w:rPr>
          <w:spacing w:val="-6"/>
          <w:lang w:val="en-US"/>
        </w:rPr>
        <w:t xml:space="preserve"> </w:t>
      </w:r>
      <w:r w:rsidRPr="009321CD">
        <w:rPr>
          <w:lang w:val="en-US"/>
        </w:rPr>
        <w:t xml:space="preserve">node-related prognosticator in transorally-resected, neck-dissected p16-positive oropharynx cancer. </w:t>
      </w:r>
      <w:r>
        <w:rPr>
          <w:i/>
        </w:rPr>
        <w:t xml:space="preserve">Oral Oncol </w:t>
      </w:r>
      <w:r>
        <w:rPr>
          <w:spacing w:val="-2"/>
        </w:rPr>
        <w:t>51(5):514-520.</w:t>
      </w:r>
    </w:p>
    <w:p w14:paraId="0826DD06"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Haughey</w:t>
      </w:r>
      <w:r w:rsidRPr="009321CD">
        <w:rPr>
          <w:spacing w:val="-4"/>
          <w:lang w:val="en-US"/>
        </w:rPr>
        <w:t xml:space="preserve"> </w:t>
      </w:r>
      <w:r w:rsidRPr="009321CD">
        <w:rPr>
          <w:lang w:val="en-US"/>
        </w:rPr>
        <w:t>BH</w:t>
      </w:r>
      <w:r w:rsidRPr="009321CD">
        <w:rPr>
          <w:spacing w:val="-1"/>
          <w:lang w:val="en-US"/>
        </w:rPr>
        <w:t xml:space="preserve"> </w:t>
      </w:r>
      <w:r w:rsidRPr="009321CD">
        <w:rPr>
          <w:lang w:val="en-US"/>
        </w:rPr>
        <w:t>and</w:t>
      </w:r>
      <w:r w:rsidRPr="009321CD">
        <w:rPr>
          <w:spacing w:val="-4"/>
          <w:lang w:val="en-US"/>
        </w:rPr>
        <w:t xml:space="preserve"> </w:t>
      </w:r>
      <w:r w:rsidRPr="009321CD">
        <w:rPr>
          <w:lang w:val="en-US"/>
        </w:rPr>
        <w:t>Sinha</w:t>
      </w:r>
      <w:r w:rsidRPr="009321CD">
        <w:rPr>
          <w:spacing w:val="-2"/>
          <w:lang w:val="en-US"/>
        </w:rPr>
        <w:t xml:space="preserve"> </w:t>
      </w:r>
      <w:r w:rsidRPr="009321CD">
        <w:rPr>
          <w:lang w:val="en-US"/>
        </w:rPr>
        <w:t>P</w:t>
      </w:r>
      <w:r w:rsidRPr="009321CD">
        <w:rPr>
          <w:spacing w:val="-6"/>
          <w:lang w:val="en-US"/>
        </w:rPr>
        <w:t xml:space="preserve"> </w:t>
      </w:r>
      <w:r w:rsidRPr="009321CD">
        <w:rPr>
          <w:lang w:val="en-US"/>
        </w:rPr>
        <w:t>(2012).</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factors</w:t>
      </w:r>
      <w:r w:rsidRPr="009321CD">
        <w:rPr>
          <w:spacing w:val="-2"/>
          <w:lang w:val="en-US"/>
        </w:rPr>
        <w:t xml:space="preserve"> </w:t>
      </w:r>
      <w:r w:rsidRPr="009321CD">
        <w:rPr>
          <w:lang w:val="en-US"/>
        </w:rPr>
        <w:t>and</w:t>
      </w:r>
      <w:r w:rsidRPr="009321CD">
        <w:rPr>
          <w:spacing w:val="-4"/>
          <w:lang w:val="en-US"/>
        </w:rPr>
        <w:t xml:space="preserve"> </w:t>
      </w:r>
      <w:r w:rsidRPr="009321CD">
        <w:rPr>
          <w:lang w:val="en-US"/>
        </w:rPr>
        <w:t>survival</w:t>
      </w:r>
      <w:r w:rsidRPr="009321CD">
        <w:rPr>
          <w:spacing w:val="-3"/>
          <w:lang w:val="en-US"/>
        </w:rPr>
        <w:t xml:space="preserve"> </w:t>
      </w:r>
      <w:r w:rsidRPr="009321CD">
        <w:rPr>
          <w:lang w:val="en-US"/>
        </w:rPr>
        <w:t>unique</w:t>
      </w:r>
      <w:r w:rsidRPr="009321CD">
        <w:rPr>
          <w:spacing w:val="-6"/>
          <w:lang w:val="en-US"/>
        </w:rPr>
        <w:t xml:space="preserve"> </w:t>
      </w:r>
      <w:r w:rsidRPr="009321CD">
        <w:rPr>
          <w:lang w:val="en-US"/>
        </w:rPr>
        <w:t>to surgically</w:t>
      </w:r>
      <w:r w:rsidRPr="009321CD">
        <w:rPr>
          <w:spacing w:val="-4"/>
          <w:lang w:val="en-US"/>
        </w:rPr>
        <w:t xml:space="preserve"> </w:t>
      </w:r>
      <w:r w:rsidRPr="009321CD">
        <w:rPr>
          <w:lang w:val="en-US"/>
        </w:rPr>
        <w:t xml:space="preserve">treated p16+ oropharyngeal cancer. </w:t>
      </w:r>
      <w:r>
        <w:rPr>
          <w:i/>
        </w:rPr>
        <w:t xml:space="preserve">Laryngoscope </w:t>
      </w:r>
      <w:r>
        <w:t>122 Suppl 2:S13-33.</w:t>
      </w:r>
    </w:p>
    <w:p w14:paraId="55F9D65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lastRenderedPageBreak/>
        <w:t>de</w:t>
      </w:r>
      <w:r>
        <w:rPr>
          <w:spacing w:val="-5"/>
        </w:rPr>
        <w:t xml:space="preserve"> </w:t>
      </w:r>
      <w:r>
        <w:t>Almeida</w:t>
      </w:r>
      <w:r>
        <w:rPr>
          <w:spacing w:val="-5"/>
        </w:rPr>
        <w:t xml:space="preserve"> </w:t>
      </w:r>
      <w:r>
        <w:t>JR,</w:t>
      </w:r>
      <w:r>
        <w:rPr>
          <w:spacing w:val="-2"/>
        </w:rPr>
        <w:t xml:space="preserve"> </w:t>
      </w:r>
      <w:r>
        <w:t>Li</w:t>
      </w:r>
      <w:r>
        <w:rPr>
          <w:spacing w:val="-2"/>
        </w:rPr>
        <w:t xml:space="preserve"> </w:t>
      </w:r>
      <w:r>
        <w:t>R,</w:t>
      </w:r>
      <w:r>
        <w:rPr>
          <w:spacing w:val="-2"/>
        </w:rPr>
        <w:t xml:space="preserve"> </w:t>
      </w:r>
      <w:r>
        <w:t>Magnuson</w:t>
      </w:r>
      <w:r>
        <w:rPr>
          <w:spacing w:val="-3"/>
        </w:rPr>
        <w:t xml:space="preserve"> </w:t>
      </w:r>
      <w:r>
        <w:t>JS,</w:t>
      </w:r>
      <w:r>
        <w:rPr>
          <w:spacing w:val="-2"/>
        </w:rPr>
        <w:t xml:space="preserve"> </w:t>
      </w:r>
      <w:r>
        <w:t>Smith</w:t>
      </w:r>
      <w:r>
        <w:rPr>
          <w:spacing w:val="-3"/>
        </w:rPr>
        <w:t xml:space="preserve"> </w:t>
      </w:r>
      <w:r>
        <w:t>RV, Moore</w:t>
      </w:r>
      <w:r>
        <w:rPr>
          <w:spacing w:val="-5"/>
        </w:rPr>
        <w:t xml:space="preserve"> </w:t>
      </w:r>
      <w:r>
        <w:t>E,</w:t>
      </w:r>
      <w:r>
        <w:rPr>
          <w:spacing w:val="-2"/>
        </w:rPr>
        <w:t xml:space="preserve"> </w:t>
      </w:r>
      <w:r>
        <w:t>Lawson</w:t>
      </w:r>
      <w:r>
        <w:rPr>
          <w:spacing w:val="-3"/>
        </w:rPr>
        <w:t xml:space="preserve"> </w:t>
      </w:r>
      <w:r>
        <w:t>G,</w:t>
      </w:r>
      <w:r>
        <w:rPr>
          <w:spacing w:val="-2"/>
        </w:rPr>
        <w:t xml:space="preserve"> </w:t>
      </w:r>
      <w:r>
        <w:t>Remacle</w:t>
      </w:r>
      <w:r>
        <w:rPr>
          <w:spacing w:val="-1"/>
        </w:rPr>
        <w:t xml:space="preserve"> </w:t>
      </w:r>
      <w:r>
        <w:t>M,</w:t>
      </w:r>
      <w:r>
        <w:rPr>
          <w:spacing w:val="-2"/>
        </w:rPr>
        <w:t xml:space="preserve"> </w:t>
      </w:r>
      <w:r>
        <w:t>Ganly</w:t>
      </w:r>
      <w:r>
        <w:rPr>
          <w:spacing w:val="-3"/>
        </w:rPr>
        <w:t xml:space="preserve"> </w:t>
      </w:r>
      <w:r>
        <w:t>I,</w:t>
      </w:r>
      <w:r>
        <w:rPr>
          <w:spacing w:val="-2"/>
        </w:rPr>
        <w:t xml:space="preserve"> </w:t>
      </w:r>
      <w:r>
        <w:t>Kraus</w:t>
      </w:r>
      <w:r>
        <w:rPr>
          <w:spacing w:val="-1"/>
        </w:rPr>
        <w:t xml:space="preserve"> </w:t>
      </w:r>
      <w:r>
        <w:t>DH,</w:t>
      </w:r>
      <w:r>
        <w:rPr>
          <w:spacing w:val="-2"/>
        </w:rPr>
        <w:t xml:space="preserve"> </w:t>
      </w:r>
      <w:r>
        <w:t xml:space="preserve">Teng MS, Miles BA, White H, Duvvuri U, Ferris RL, Mehta V, Kiyosaki K, Damrose EJ, Wang SJ, Kupferman ME, Koh YW, Genden EM and Holsinger FC (2015). </w:t>
      </w:r>
      <w:r w:rsidRPr="009321CD">
        <w:rPr>
          <w:lang w:val="en-US"/>
        </w:rPr>
        <w:t xml:space="preserve">Oncologic Outcomes After Transoral Robotic Surgery: A Multi-institutional Study. </w:t>
      </w:r>
      <w:r>
        <w:rPr>
          <w:i/>
        </w:rPr>
        <w:t xml:space="preserve">JAMA Otolaryngol Head Neck Surg </w:t>
      </w:r>
      <w:r>
        <w:t>141(12):1043-1051.</w:t>
      </w:r>
    </w:p>
    <w:p w14:paraId="1199B4B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Rahima B, Shingaki S, Nagata M and Saito C (2004). Prognostic significance of perineural invasion in oral</w:t>
      </w:r>
      <w:r w:rsidRPr="009321CD">
        <w:rPr>
          <w:spacing w:val="-3"/>
          <w:lang w:val="en-US"/>
        </w:rPr>
        <w:t xml:space="preserve"> </w:t>
      </w:r>
      <w:r w:rsidRPr="009321CD">
        <w:rPr>
          <w:lang w:val="en-US"/>
        </w:rPr>
        <w:t>and</w:t>
      </w:r>
      <w:r w:rsidRPr="009321CD">
        <w:rPr>
          <w:spacing w:val="-4"/>
          <w:lang w:val="en-US"/>
        </w:rPr>
        <w:t xml:space="preserve"> </w:t>
      </w:r>
      <w:r w:rsidRPr="009321CD">
        <w:rPr>
          <w:lang w:val="en-US"/>
        </w:rPr>
        <w:t>oropharyngeal</w:t>
      </w:r>
      <w:r w:rsidRPr="009321CD">
        <w:rPr>
          <w:spacing w:val="-3"/>
          <w:lang w:val="en-US"/>
        </w:rPr>
        <w:t xml:space="preserve"> </w:t>
      </w:r>
      <w:r w:rsidRPr="009321CD">
        <w:rPr>
          <w:lang w:val="en-US"/>
        </w:rPr>
        <w:t>carcinoma.</w:t>
      </w:r>
      <w:r w:rsidRPr="009321CD">
        <w:rPr>
          <w:spacing w:val="-4"/>
          <w:lang w:val="en-US"/>
        </w:rPr>
        <w:t xml:space="preserve"> </w:t>
      </w:r>
      <w:r>
        <w:rPr>
          <w:i/>
        </w:rPr>
        <w:t>Oral</w:t>
      </w:r>
      <w:r>
        <w:rPr>
          <w:i/>
          <w:spacing w:val="-3"/>
        </w:rPr>
        <w:t xml:space="preserve"> </w:t>
      </w:r>
      <w:r>
        <w:rPr>
          <w:i/>
        </w:rPr>
        <w:t>Surg</w:t>
      </w:r>
      <w:r>
        <w:rPr>
          <w:i/>
          <w:spacing w:val="-1"/>
        </w:rPr>
        <w:t xml:space="preserve"> </w:t>
      </w:r>
      <w:r>
        <w:rPr>
          <w:i/>
        </w:rPr>
        <w:t>Oral</w:t>
      </w:r>
      <w:r>
        <w:rPr>
          <w:i/>
          <w:spacing w:val="-3"/>
        </w:rPr>
        <w:t xml:space="preserve"> </w:t>
      </w:r>
      <w:r>
        <w:rPr>
          <w:i/>
        </w:rPr>
        <w:t>Med</w:t>
      </w:r>
      <w:r>
        <w:rPr>
          <w:i/>
          <w:spacing w:val="-5"/>
        </w:rPr>
        <w:t xml:space="preserve"> </w:t>
      </w:r>
      <w:r>
        <w:rPr>
          <w:i/>
        </w:rPr>
        <w:t>Oral Pathol</w:t>
      </w:r>
      <w:r>
        <w:rPr>
          <w:i/>
          <w:spacing w:val="-3"/>
        </w:rPr>
        <w:t xml:space="preserve"> </w:t>
      </w:r>
      <w:r>
        <w:rPr>
          <w:i/>
        </w:rPr>
        <w:t>Oral</w:t>
      </w:r>
      <w:r>
        <w:rPr>
          <w:i/>
          <w:spacing w:val="-3"/>
        </w:rPr>
        <w:t xml:space="preserve"> </w:t>
      </w:r>
      <w:r>
        <w:rPr>
          <w:i/>
        </w:rPr>
        <w:t>Radiol</w:t>
      </w:r>
      <w:r>
        <w:rPr>
          <w:i/>
          <w:spacing w:val="-3"/>
        </w:rPr>
        <w:t xml:space="preserve"> </w:t>
      </w:r>
      <w:r>
        <w:rPr>
          <w:i/>
        </w:rPr>
        <w:t xml:space="preserve">Endod </w:t>
      </w:r>
      <w:r>
        <w:t>97(4):423-431.</w:t>
      </w:r>
    </w:p>
    <w:p w14:paraId="50B687B4"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Iyer</w:t>
      </w:r>
      <w:r w:rsidRPr="009321CD">
        <w:rPr>
          <w:spacing w:val="-4"/>
          <w:lang w:val="en-US"/>
        </w:rPr>
        <w:t xml:space="preserve"> </w:t>
      </w:r>
      <w:r w:rsidRPr="009321CD">
        <w:rPr>
          <w:lang w:val="en-US"/>
        </w:rPr>
        <w:t>NG,</w:t>
      </w:r>
      <w:r w:rsidRPr="009321CD">
        <w:rPr>
          <w:spacing w:val="-2"/>
          <w:lang w:val="en-US"/>
        </w:rPr>
        <w:t xml:space="preserve"> </w:t>
      </w:r>
      <w:r w:rsidRPr="009321CD">
        <w:rPr>
          <w:lang w:val="en-US"/>
        </w:rPr>
        <w:t>Dogan</w:t>
      </w:r>
      <w:r w:rsidRPr="009321CD">
        <w:rPr>
          <w:spacing w:val="-3"/>
          <w:lang w:val="en-US"/>
        </w:rPr>
        <w:t xml:space="preserve"> </w:t>
      </w:r>
      <w:r w:rsidRPr="009321CD">
        <w:rPr>
          <w:lang w:val="en-US"/>
        </w:rPr>
        <w:t>S,</w:t>
      </w:r>
      <w:r w:rsidRPr="009321CD">
        <w:rPr>
          <w:spacing w:val="-2"/>
          <w:lang w:val="en-US"/>
        </w:rPr>
        <w:t xml:space="preserve"> </w:t>
      </w:r>
      <w:r w:rsidRPr="009321CD">
        <w:rPr>
          <w:lang w:val="en-US"/>
        </w:rPr>
        <w:t>Palmer</w:t>
      </w:r>
      <w:r w:rsidRPr="009321CD">
        <w:rPr>
          <w:spacing w:val="-4"/>
          <w:lang w:val="en-US"/>
        </w:rPr>
        <w:t xml:space="preserve"> </w:t>
      </w:r>
      <w:r w:rsidRPr="009321CD">
        <w:rPr>
          <w:lang w:val="en-US"/>
        </w:rPr>
        <w:t>F, Rahmati R,</w:t>
      </w:r>
      <w:r w:rsidRPr="009321CD">
        <w:rPr>
          <w:spacing w:val="-2"/>
          <w:lang w:val="en-US"/>
        </w:rPr>
        <w:t xml:space="preserve"> </w:t>
      </w:r>
      <w:r w:rsidRPr="009321CD">
        <w:rPr>
          <w:lang w:val="en-US"/>
        </w:rPr>
        <w:t>Nixon</w:t>
      </w:r>
      <w:r w:rsidRPr="009321CD">
        <w:rPr>
          <w:spacing w:val="-3"/>
          <w:lang w:val="en-US"/>
        </w:rPr>
        <w:t xml:space="preserve"> </w:t>
      </w:r>
      <w:r w:rsidRPr="009321CD">
        <w:rPr>
          <w:lang w:val="en-US"/>
        </w:rPr>
        <w:t>IJ,</w:t>
      </w:r>
      <w:r w:rsidRPr="009321CD">
        <w:rPr>
          <w:spacing w:val="-2"/>
          <w:lang w:val="en-US"/>
        </w:rPr>
        <w:t xml:space="preserve"> </w:t>
      </w:r>
      <w:r w:rsidRPr="009321CD">
        <w:rPr>
          <w:lang w:val="en-US"/>
        </w:rPr>
        <w:t>Lee</w:t>
      </w:r>
      <w:r w:rsidRPr="009321CD">
        <w:rPr>
          <w:spacing w:val="-5"/>
          <w:lang w:val="en-US"/>
        </w:rPr>
        <w:t xml:space="preserve"> </w:t>
      </w:r>
      <w:r w:rsidRPr="009321CD">
        <w:rPr>
          <w:lang w:val="en-US"/>
        </w:rPr>
        <w:t>N,</w:t>
      </w:r>
      <w:r w:rsidRPr="009321CD">
        <w:rPr>
          <w:spacing w:val="-2"/>
          <w:lang w:val="en-US"/>
        </w:rPr>
        <w:t xml:space="preserve"> </w:t>
      </w:r>
      <w:r w:rsidRPr="009321CD">
        <w:rPr>
          <w:lang w:val="en-US"/>
        </w:rPr>
        <w:t>Patel</w:t>
      </w:r>
      <w:r w:rsidRPr="009321CD">
        <w:rPr>
          <w:spacing w:val="-2"/>
          <w:lang w:val="en-US"/>
        </w:rPr>
        <w:t xml:space="preserve"> </w:t>
      </w:r>
      <w:r w:rsidRPr="009321CD">
        <w:rPr>
          <w:lang w:val="en-US"/>
        </w:rPr>
        <w:t>SG,</w:t>
      </w:r>
      <w:r w:rsidRPr="009321CD">
        <w:rPr>
          <w:spacing w:val="-2"/>
          <w:lang w:val="en-US"/>
        </w:rPr>
        <w:t xml:space="preserve"> </w:t>
      </w:r>
      <w:r w:rsidRPr="009321CD">
        <w:rPr>
          <w:lang w:val="en-US"/>
        </w:rPr>
        <w:t>Shah</w:t>
      </w:r>
      <w:r w:rsidRPr="009321CD">
        <w:rPr>
          <w:spacing w:val="-3"/>
          <w:lang w:val="en-US"/>
        </w:rPr>
        <w:t xml:space="preserve"> </w:t>
      </w:r>
      <w:r w:rsidRPr="009321CD">
        <w:rPr>
          <w:lang w:val="en-US"/>
        </w:rPr>
        <w:t>JP</w:t>
      </w:r>
      <w:r w:rsidRPr="009321CD">
        <w:rPr>
          <w:spacing w:val="-1"/>
          <w:lang w:val="en-US"/>
        </w:rPr>
        <w:t xml:space="preserve"> </w:t>
      </w:r>
      <w:r w:rsidRPr="009321CD">
        <w:rPr>
          <w:lang w:val="en-US"/>
        </w:rPr>
        <w:t>and</w:t>
      </w:r>
      <w:r w:rsidRPr="009321CD">
        <w:rPr>
          <w:spacing w:val="-3"/>
          <w:lang w:val="en-US"/>
        </w:rPr>
        <w:t xml:space="preserve"> </w:t>
      </w:r>
      <w:r w:rsidRPr="009321CD">
        <w:rPr>
          <w:lang w:val="en-US"/>
        </w:rPr>
        <w:t>Ganly</w:t>
      </w:r>
      <w:r w:rsidRPr="009321CD">
        <w:rPr>
          <w:spacing w:val="-3"/>
          <w:lang w:val="en-US"/>
        </w:rPr>
        <w:t xml:space="preserve"> </w:t>
      </w:r>
      <w:r w:rsidRPr="009321CD">
        <w:rPr>
          <w:lang w:val="en-US"/>
        </w:rPr>
        <w:t>I</w:t>
      </w:r>
      <w:r w:rsidRPr="009321CD">
        <w:rPr>
          <w:spacing w:val="-3"/>
          <w:lang w:val="en-US"/>
        </w:rPr>
        <w:t xml:space="preserve"> </w:t>
      </w:r>
      <w:r w:rsidRPr="009321CD">
        <w:rPr>
          <w:lang w:val="en-US"/>
        </w:rPr>
        <w:t>(2015).</w:t>
      </w:r>
      <w:r w:rsidRPr="009321CD">
        <w:rPr>
          <w:spacing w:val="-3"/>
          <w:lang w:val="en-US"/>
        </w:rPr>
        <w:t xml:space="preserve"> </w:t>
      </w:r>
      <w:r w:rsidRPr="009321CD">
        <w:rPr>
          <w:lang w:val="en-US"/>
        </w:rPr>
        <w:t xml:space="preserve">Detailed Analysis of Clinicopathologic Factors Demonstrate Distinct Difference in Outcome and Prognostic Factors Between Surgically Treated HPV-Positive and Negative Oropharyngeal Cancer. </w:t>
      </w:r>
      <w:r>
        <w:rPr>
          <w:i/>
        </w:rPr>
        <w:t xml:space="preserve">Ann Surg Oncol </w:t>
      </w:r>
      <w:r>
        <w:t>22(13):4411-4421.</w:t>
      </w:r>
    </w:p>
    <w:p w14:paraId="3B19B7C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Sher</w:t>
      </w:r>
      <w:r w:rsidRPr="007864DC">
        <w:rPr>
          <w:spacing w:val="-4"/>
        </w:rPr>
        <w:t xml:space="preserve"> </w:t>
      </w:r>
      <w:r w:rsidRPr="007864DC">
        <w:t>DJ,</w:t>
      </w:r>
      <w:r w:rsidRPr="007864DC">
        <w:rPr>
          <w:spacing w:val="-2"/>
        </w:rPr>
        <w:t xml:space="preserve"> </w:t>
      </w:r>
      <w:r w:rsidRPr="007864DC">
        <w:t>Adelstein</w:t>
      </w:r>
      <w:r w:rsidRPr="007864DC">
        <w:rPr>
          <w:spacing w:val="-3"/>
        </w:rPr>
        <w:t xml:space="preserve"> </w:t>
      </w:r>
      <w:r w:rsidRPr="007864DC">
        <w:t>DJ,</w:t>
      </w:r>
      <w:r w:rsidRPr="007864DC">
        <w:rPr>
          <w:spacing w:val="-2"/>
        </w:rPr>
        <w:t xml:space="preserve"> </w:t>
      </w:r>
      <w:r w:rsidRPr="007864DC">
        <w:t>Bajaj GK,</w:t>
      </w:r>
      <w:r w:rsidRPr="007864DC">
        <w:rPr>
          <w:spacing w:val="-2"/>
        </w:rPr>
        <w:t xml:space="preserve"> </w:t>
      </w:r>
      <w:r w:rsidRPr="007864DC">
        <w:t>Brizel</w:t>
      </w:r>
      <w:r w:rsidRPr="007864DC">
        <w:rPr>
          <w:spacing w:val="-2"/>
        </w:rPr>
        <w:t xml:space="preserve"> </w:t>
      </w:r>
      <w:r w:rsidRPr="007864DC">
        <w:t>DM,</w:t>
      </w:r>
      <w:r w:rsidRPr="007864DC">
        <w:rPr>
          <w:spacing w:val="-2"/>
        </w:rPr>
        <w:t xml:space="preserve"> </w:t>
      </w:r>
      <w:r w:rsidRPr="007864DC">
        <w:t>Cohen</w:t>
      </w:r>
      <w:r w:rsidRPr="007864DC">
        <w:rPr>
          <w:spacing w:val="-3"/>
        </w:rPr>
        <w:t xml:space="preserve"> </w:t>
      </w:r>
      <w:r w:rsidRPr="007864DC">
        <w:t>EEW,</w:t>
      </w:r>
      <w:r w:rsidRPr="007864DC">
        <w:rPr>
          <w:spacing w:val="-2"/>
        </w:rPr>
        <w:t xml:space="preserve"> </w:t>
      </w:r>
      <w:r w:rsidRPr="007864DC">
        <w:t>Halthore</w:t>
      </w:r>
      <w:r w:rsidRPr="007864DC">
        <w:rPr>
          <w:spacing w:val="-1"/>
        </w:rPr>
        <w:t xml:space="preserve"> </w:t>
      </w:r>
      <w:r w:rsidRPr="007864DC">
        <w:t>A,</w:t>
      </w:r>
      <w:r w:rsidRPr="007864DC">
        <w:rPr>
          <w:spacing w:val="-2"/>
        </w:rPr>
        <w:t xml:space="preserve"> </w:t>
      </w:r>
      <w:r w:rsidRPr="007864DC">
        <w:t>Harrison</w:t>
      </w:r>
      <w:r w:rsidRPr="007864DC">
        <w:rPr>
          <w:spacing w:val="-3"/>
        </w:rPr>
        <w:t xml:space="preserve"> </w:t>
      </w:r>
      <w:r w:rsidRPr="007864DC">
        <w:t>LB,</w:t>
      </w:r>
      <w:r w:rsidRPr="007864DC">
        <w:rPr>
          <w:spacing w:val="-2"/>
        </w:rPr>
        <w:t xml:space="preserve"> </w:t>
      </w:r>
      <w:r w:rsidRPr="007864DC">
        <w:t>Lu</w:t>
      </w:r>
      <w:r w:rsidRPr="007864DC">
        <w:rPr>
          <w:spacing w:val="-3"/>
        </w:rPr>
        <w:t xml:space="preserve"> </w:t>
      </w:r>
      <w:r w:rsidRPr="007864DC">
        <w:t>C,</w:t>
      </w:r>
      <w:r w:rsidRPr="007864DC">
        <w:rPr>
          <w:spacing w:val="-2"/>
        </w:rPr>
        <w:t xml:space="preserve"> </w:t>
      </w:r>
      <w:r w:rsidRPr="007864DC">
        <w:t>Moeller</w:t>
      </w:r>
      <w:r w:rsidRPr="007864DC">
        <w:rPr>
          <w:spacing w:val="-4"/>
        </w:rPr>
        <w:t xml:space="preserve"> </w:t>
      </w:r>
      <w:r w:rsidRPr="007864DC">
        <w:t xml:space="preserve">BJ, Quon H, Rocco JW, Sturgis EM, Tishler RB, Trotti A, Waldron J and Eisbruch A (2017). </w:t>
      </w:r>
      <w:r w:rsidRPr="009321CD">
        <w:rPr>
          <w:lang w:val="en-US"/>
        </w:rPr>
        <w:t>Radiation therapy</w:t>
      </w:r>
      <w:r w:rsidRPr="009321CD">
        <w:rPr>
          <w:spacing w:val="-5"/>
          <w:lang w:val="en-US"/>
        </w:rPr>
        <w:t xml:space="preserve"> </w:t>
      </w:r>
      <w:r w:rsidRPr="009321CD">
        <w:rPr>
          <w:lang w:val="en-US"/>
        </w:rPr>
        <w:t>for</w:t>
      </w:r>
      <w:r w:rsidRPr="009321CD">
        <w:rPr>
          <w:spacing w:val="-2"/>
          <w:lang w:val="en-US"/>
        </w:rPr>
        <w:t xml:space="preserve"> </w:t>
      </w:r>
      <w:r w:rsidRPr="009321CD">
        <w:rPr>
          <w:lang w:val="en-US"/>
        </w:rPr>
        <w:t>oropharyngeal</w:t>
      </w:r>
      <w:r w:rsidRPr="009321CD">
        <w:rPr>
          <w:spacing w:val="-4"/>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w:t>
      </w:r>
      <w:r w:rsidRPr="009321CD">
        <w:rPr>
          <w:spacing w:val="-4"/>
          <w:lang w:val="en-US"/>
        </w:rPr>
        <w:t xml:space="preserve"> </w:t>
      </w:r>
      <w:r w:rsidRPr="009321CD">
        <w:rPr>
          <w:lang w:val="en-US"/>
        </w:rPr>
        <w:t>Executive</w:t>
      </w:r>
      <w:r w:rsidRPr="009321CD">
        <w:rPr>
          <w:spacing w:val="-6"/>
          <w:lang w:val="en-US"/>
        </w:rPr>
        <w:t xml:space="preserve"> </w:t>
      </w:r>
      <w:r w:rsidRPr="009321CD">
        <w:rPr>
          <w:lang w:val="en-US"/>
        </w:rPr>
        <w:t>summary</w:t>
      </w:r>
      <w:r w:rsidRPr="009321CD">
        <w:rPr>
          <w:spacing w:val="-5"/>
          <w:lang w:val="en-US"/>
        </w:rPr>
        <w:t xml:space="preserve"> </w:t>
      </w:r>
      <w:r w:rsidRPr="009321CD">
        <w:rPr>
          <w:lang w:val="en-US"/>
        </w:rPr>
        <w:t>of an</w:t>
      </w:r>
      <w:r w:rsidRPr="009321CD">
        <w:rPr>
          <w:spacing w:val="-5"/>
          <w:lang w:val="en-US"/>
        </w:rPr>
        <w:t xml:space="preserve"> </w:t>
      </w:r>
      <w:r w:rsidRPr="009321CD">
        <w:rPr>
          <w:lang w:val="en-US"/>
        </w:rPr>
        <w:t>ASTRO</w:t>
      </w:r>
      <w:r w:rsidRPr="009321CD">
        <w:rPr>
          <w:spacing w:val="-3"/>
          <w:lang w:val="en-US"/>
        </w:rPr>
        <w:t xml:space="preserve"> </w:t>
      </w:r>
      <w:r w:rsidRPr="009321CD">
        <w:rPr>
          <w:lang w:val="en-US"/>
        </w:rPr>
        <w:t xml:space="preserve">Evidence- Based Clinical Practice Guideline. </w:t>
      </w:r>
      <w:r>
        <w:rPr>
          <w:i/>
        </w:rPr>
        <w:t xml:space="preserve">Pract Radiat Oncol </w:t>
      </w:r>
      <w:r>
        <w:t>7(4):246-253.</w:t>
      </w:r>
    </w:p>
    <w:p w14:paraId="30F7AD2B"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r w:rsidRPr="009321CD">
        <w:rPr>
          <w:lang w:val="en-US"/>
        </w:rPr>
        <w:t>Smith</w:t>
      </w:r>
      <w:r w:rsidRPr="009321CD">
        <w:rPr>
          <w:spacing w:val="-4"/>
          <w:lang w:val="en-US"/>
        </w:rPr>
        <w:t xml:space="preserve"> </w:t>
      </w:r>
      <w:r w:rsidRPr="009321CD">
        <w:rPr>
          <w:lang w:val="en-US"/>
        </w:rPr>
        <w:t>BD</w:t>
      </w:r>
      <w:r w:rsidRPr="009321CD">
        <w:rPr>
          <w:spacing w:val="-4"/>
          <w:lang w:val="en-US"/>
        </w:rPr>
        <w:t xml:space="preserve"> </w:t>
      </w:r>
      <w:r w:rsidRPr="009321CD">
        <w:rPr>
          <w:lang w:val="en-US"/>
        </w:rPr>
        <w:t>(2009).</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factors</w:t>
      </w:r>
      <w:r w:rsidRPr="009321CD">
        <w:rPr>
          <w:spacing w:val="-2"/>
          <w:lang w:val="en-US"/>
        </w:rPr>
        <w:t xml:space="preserve"> </w:t>
      </w:r>
      <w:r w:rsidRPr="009321CD">
        <w:rPr>
          <w:lang w:val="en-US"/>
        </w:rPr>
        <w:t>in</w:t>
      </w:r>
      <w:r w:rsidRPr="009321CD">
        <w:rPr>
          <w:spacing w:val="-4"/>
          <w:lang w:val="en-US"/>
        </w:rPr>
        <w:t xml:space="preserve"> </w:t>
      </w:r>
      <w:r w:rsidRPr="009321CD">
        <w:rPr>
          <w:lang w:val="en-US"/>
        </w:rPr>
        <w:t>patients</w:t>
      </w:r>
      <w:r w:rsidRPr="009321CD">
        <w:rPr>
          <w:spacing w:val="-2"/>
          <w:lang w:val="en-US"/>
        </w:rPr>
        <w:t xml:space="preserve"> </w:t>
      </w:r>
      <w:r w:rsidRPr="009321CD">
        <w:rPr>
          <w:lang w:val="en-US"/>
        </w:rPr>
        <w:t>with</w:t>
      </w:r>
      <w:r w:rsidRPr="009321CD">
        <w:rPr>
          <w:spacing w:val="-4"/>
          <w:lang w:val="en-US"/>
        </w:rPr>
        <w:t xml:space="preserve"> </w:t>
      </w:r>
      <w:r w:rsidRPr="009321CD">
        <w:rPr>
          <w:lang w:val="en-US"/>
        </w:rPr>
        <w:t>head and</w:t>
      </w:r>
      <w:r w:rsidRPr="009321CD">
        <w:rPr>
          <w:spacing w:val="-4"/>
          <w:lang w:val="en-US"/>
        </w:rPr>
        <w:t xml:space="preserve"> </w:t>
      </w:r>
      <w:r w:rsidRPr="009321CD">
        <w:rPr>
          <w:lang w:val="en-US"/>
        </w:rPr>
        <w:t>neck</w:t>
      </w:r>
      <w:r w:rsidRPr="009321CD">
        <w:rPr>
          <w:spacing w:val="-4"/>
          <w:lang w:val="en-US"/>
        </w:rPr>
        <w:t xml:space="preserve"> </w:t>
      </w:r>
      <w:r w:rsidRPr="009321CD">
        <w:rPr>
          <w:lang w:val="en-US"/>
        </w:rPr>
        <w:t>cancer. In:</w:t>
      </w:r>
      <w:r w:rsidRPr="009321CD">
        <w:rPr>
          <w:spacing w:val="-3"/>
          <w:lang w:val="en-US"/>
        </w:rPr>
        <w:t xml:space="preserve"> </w:t>
      </w:r>
      <w:r w:rsidRPr="009321CD">
        <w:rPr>
          <w:i/>
          <w:lang w:val="en-US"/>
        </w:rPr>
        <w:t>Head</w:t>
      </w:r>
      <w:r w:rsidRPr="009321CD">
        <w:rPr>
          <w:i/>
          <w:spacing w:val="-5"/>
          <w:lang w:val="en-US"/>
        </w:rPr>
        <w:t xml:space="preserve"> </w:t>
      </w:r>
      <w:r w:rsidRPr="009321CD">
        <w:rPr>
          <w:i/>
          <w:lang w:val="en-US"/>
        </w:rPr>
        <w:t>and</w:t>
      </w:r>
      <w:r w:rsidRPr="009321CD">
        <w:rPr>
          <w:i/>
          <w:spacing w:val="-1"/>
          <w:lang w:val="en-US"/>
        </w:rPr>
        <w:t xml:space="preserve"> </w:t>
      </w:r>
      <w:r w:rsidRPr="009321CD">
        <w:rPr>
          <w:i/>
          <w:lang w:val="en-US"/>
        </w:rPr>
        <w:t>Neck Cancer:</w:t>
      </w:r>
      <w:r w:rsidRPr="009321CD">
        <w:rPr>
          <w:i/>
          <w:spacing w:val="-3"/>
          <w:lang w:val="en-US"/>
        </w:rPr>
        <w:t xml:space="preserve"> </w:t>
      </w:r>
      <w:r w:rsidRPr="009321CD">
        <w:rPr>
          <w:i/>
          <w:lang w:val="en-US"/>
        </w:rPr>
        <w:t>A</w:t>
      </w:r>
      <w:r w:rsidRPr="009321CD">
        <w:rPr>
          <w:i/>
          <w:spacing w:val="-4"/>
          <w:lang w:val="en-US"/>
        </w:rPr>
        <w:t xml:space="preserve"> </w:t>
      </w:r>
      <w:r w:rsidRPr="009321CD">
        <w:rPr>
          <w:i/>
          <w:lang w:val="en-US"/>
        </w:rPr>
        <w:t>Multidisciplinary</w:t>
      </w:r>
      <w:r w:rsidRPr="009321CD">
        <w:rPr>
          <w:i/>
          <w:spacing w:val="-3"/>
          <w:lang w:val="en-US"/>
        </w:rPr>
        <w:t xml:space="preserve"> </w:t>
      </w:r>
      <w:r w:rsidRPr="009321CD">
        <w:rPr>
          <w:i/>
          <w:lang w:val="en-US"/>
        </w:rPr>
        <w:t>Approach</w:t>
      </w:r>
      <w:r w:rsidRPr="009321CD">
        <w:rPr>
          <w:lang w:val="en-US"/>
        </w:rPr>
        <w:t>, Harrison</w:t>
      </w:r>
      <w:r w:rsidRPr="009321CD">
        <w:rPr>
          <w:spacing w:val="-4"/>
          <w:lang w:val="en-US"/>
        </w:rPr>
        <w:t xml:space="preserve"> </w:t>
      </w:r>
      <w:r w:rsidRPr="009321CD">
        <w:rPr>
          <w:lang w:val="en-US"/>
        </w:rPr>
        <w:t>LB,</w:t>
      </w:r>
      <w:r w:rsidRPr="009321CD">
        <w:rPr>
          <w:spacing w:val="-3"/>
          <w:lang w:val="en-US"/>
        </w:rPr>
        <w:t xml:space="preserve"> </w:t>
      </w:r>
      <w:r w:rsidRPr="009321CD">
        <w:rPr>
          <w:lang w:val="en-US"/>
        </w:rPr>
        <w:t>Sessions</w:t>
      </w:r>
      <w:r w:rsidRPr="009321CD">
        <w:rPr>
          <w:spacing w:val="-2"/>
          <w:lang w:val="en-US"/>
        </w:rPr>
        <w:t xml:space="preserve"> </w:t>
      </w:r>
      <w:r w:rsidRPr="009321CD">
        <w:rPr>
          <w:lang w:val="en-US"/>
        </w:rPr>
        <w:t>RB</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Hong</w:t>
      </w:r>
      <w:r w:rsidRPr="009321CD">
        <w:rPr>
          <w:spacing w:val="-4"/>
          <w:lang w:val="en-US"/>
        </w:rPr>
        <w:t xml:space="preserve"> </w:t>
      </w:r>
      <w:r w:rsidRPr="009321CD">
        <w:rPr>
          <w:lang w:val="en-US"/>
        </w:rPr>
        <w:t>WK</w:t>
      </w:r>
      <w:r w:rsidRPr="009321CD">
        <w:rPr>
          <w:spacing w:val="-3"/>
          <w:lang w:val="en-US"/>
        </w:rPr>
        <w:t xml:space="preserve"> </w:t>
      </w:r>
      <w:r w:rsidRPr="009321CD">
        <w:rPr>
          <w:lang w:val="en-US"/>
        </w:rPr>
        <w:t>(eds),</w:t>
      </w:r>
      <w:r w:rsidRPr="009321CD">
        <w:rPr>
          <w:spacing w:val="-3"/>
          <w:lang w:val="en-US"/>
        </w:rPr>
        <w:t xml:space="preserve"> </w:t>
      </w:r>
      <w:r w:rsidRPr="009321CD">
        <w:rPr>
          <w:lang w:val="en-US"/>
        </w:rPr>
        <w:t>Lippincott Williams and Wilkins, Philadelphia, USA.</w:t>
      </w:r>
    </w:p>
    <w:p w14:paraId="28BB1C2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Fagan JJ, Collins B, Barnes L, D'Amico F, Myers EN and Johnson JT (1998). Perineural invasion in squamous</w:t>
      </w:r>
      <w:r w:rsidRPr="009321CD">
        <w:rPr>
          <w:spacing w:val="-2"/>
          <w:lang w:val="en-US"/>
        </w:rPr>
        <w:t xml:space="preserve"> </w:t>
      </w:r>
      <w:r w:rsidRPr="009321CD">
        <w:rPr>
          <w:lang w:val="en-US"/>
        </w:rPr>
        <w:t>cell</w:t>
      </w:r>
      <w:r w:rsidRPr="009321CD">
        <w:rPr>
          <w:spacing w:val="-3"/>
          <w:lang w:val="en-US"/>
        </w:rPr>
        <w:t xml:space="preserve"> </w:t>
      </w:r>
      <w:r w:rsidRPr="009321CD">
        <w:rPr>
          <w:lang w:val="en-US"/>
        </w:rPr>
        <w:t>carcinoma</w:t>
      </w:r>
      <w:r w:rsidRPr="009321CD">
        <w:rPr>
          <w:spacing w:val="-6"/>
          <w:lang w:val="en-US"/>
        </w:rPr>
        <w:t xml:space="preserve"> </w:t>
      </w:r>
      <w:r w:rsidRPr="009321CD">
        <w:rPr>
          <w:lang w:val="en-US"/>
        </w:rPr>
        <w:t>of the</w:t>
      </w:r>
      <w:r w:rsidRPr="009321CD">
        <w:rPr>
          <w:spacing w:val="-6"/>
          <w:lang w:val="en-US"/>
        </w:rPr>
        <w:t xml:space="preserve"> </w:t>
      </w:r>
      <w:r w:rsidRPr="009321CD">
        <w:rPr>
          <w:lang w:val="en-US"/>
        </w:rPr>
        <w:t>head and</w:t>
      </w:r>
      <w:r w:rsidRPr="009321CD">
        <w:rPr>
          <w:spacing w:val="-4"/>
          <w:lang w:val="en-US"/>
        </w:rPr>
        <w:t xml:space="preserve"> </w:t>
      </w:r>
      <w:r w:rsidRPr="009321CD">
        <w:rPr>
          <w:lang w:val="en-US"/>
        </w:rPr>
        <w:t>neck.</w:t>
      </w:r>
      <w:r w:rsidRPr="009321CD">
        <w:rPr>
          <w:spacing w:val="-4"/>
          <w:lang w:val="en-US"/>
        </w:rPr>
        <w:t xml:space="preserve"> </w:t>
      </w:r>
      <w:r>
        <w:rPr>
          <w:i/>
        </w:rPr>
        <w:t>Arch</w:t>
      </w:r>
      <w:r>
        <w:rPr>
          <w:i/>
          <w:spacing w:val="-5"/>
        </w:rPr>
        <w:t xml:space="preserve"> </w:t>
      </w:r>
      <w:r>
        <w:rPr>
          <w:i/>
        </w:rPr>
        <w:t>Otolaryngol Head</w:t>
      </w:r>
      <w:r>
        <w:rPr>
          <w:i/>
          <w:spacing w:val="-5"/>
        </w:rPr>
        <w:t xml:space="preserve"> </w:t>
      </w:r>
      <w:r>
        <w:rPr>
          <w:i/>
        </w:rPr>
        <w:t>Neck</w:t>
      </w:r>
      <w:r>
        <w:rPr>
          <w:i/>
          <w:spacing w:val="-4"/>
        </w:rPr>
        <w:t xml:space="preserve"> </w:t>
      </w:r>
      <w:r>
        <w:rPr>
          <w:i/>
        </w:rPr>
        <w:t>Surg</w:t>
      </w:r>
      <w:r>
        <w:rPr>
          <w:i/>
          <w:spacing w:val="-1"/>
        </w:rPr>
        <w:t xml:space="preserve"> </w:t>
      </w:r>
      <w:r>
        <w:t>124(6):637-640.</w:t>
      </w:r>
    </w:p>
    <w:p w14:paraId="2C3161A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Kompelli</w:t>
      </w:r>
      <w:r w:rsidRPr="009321CD">
        <w:rPr>
          <w:spacing w:val="-2"/>
          <w:lang w:val="en-US"/>
        </w:rPr>
        <w:t xml:space="preserve"> </w:t>
      </w:r>
      <w:r w:rsidRPr="009321CD">
        <w:rPr>
          <w:lang w:val="en-US"/>
        </w:rPr>
        <w:t>AR,</w:t>
      </w:r>
      <w:r w:rsidRPr="009321CD">
        <w:rPr>
          <w:spacing w:val="-2"/>
          <w:lang w:val="en-US"/>
        </w:rPr>
        <w:t xml:space="preserve"> </w:t>
      </w:r>
      <w:r w:rsidRPr="009321CD">
        <w:rPr>
          <w:lang w:val="en-US"/>
        </w:rPr>
        <w:t>Morgan</w:t>
      </w:r>
      <w:r w:rsidRPr="009321CD">
        <w:rPr>
          <w:spacing w:val="-3"/>
          <w:lang w:val="en-US"/>
        </w:rPr>
        <w:t xml:space="preserve"> </w:t>
      </w:r>
      <w:r w:rsidRPr="009321CD">
        <w:rPr>
          <w:lang w:val="en-US"/>
        </w:rPr>
        <w:t>P,</w:t>
      </w:r>
      <w:r w:rsidRPr="009321CD">
        <w:rPr>
          <w:spacing w:val="-2"/>
          <w:lang w:val="en-US"/>
        </w:rPr>
        <w:t xml:space="preserve"> </w:t>
      </w:r>
      <w:r w:rsidRPr="009321CD">
        <w:rPr>
          <w:lang w:val="en-US"/>
        </w:rPr>
        <w:t>Li H,</w:t>
      </w:r>
      <w:r w:rsidRPr="009321CD">
        <w:rPr>
          <w:spacing w:val="-2"/>
          <w:lang w:val="en-US"/>
        </w:rPr>
        <w:t xml:space="preserve"> </w:t>
      </w:r>
      <w:r w:rsidRPr="009321CD">
        <w:rPr>
          <w:lang w:val="en-US"/>
        </w:rPr>
        <w:t>Harris</w:t>
      </w:r>
      <w:r w:rsidRPr="009321CD">
        <w:rPr>
          <w:spacing w:val="-1"/>
          <w:lang w:val="en-US"/>
        </w:rPr>
        <w:t xml:space="preserve"> </w:t>
      </w:r>
      <w:r w:rsidRPr="009321CD">
        <w:rPr>
          <w:lang w:val="en-US"/>
        </w:rPr>
        <w:t>W,</w:t>
      </w:r>
      <w:r w:rsidRPr="009321CD">
        <w:rPr>
          <w:spacing w:val="-2"/>
          <w:lang w:val="en-US"/>
        </w:rPr>
        <w:t xml:space="preserve"> </w:t>
      </w:r>
      <w:r w:rsidRPr="009321CD">
        <w:rPr>
          <w:lang w:val="en-US"/>
        </w:rPr>
        <w:t>Day</w:t>
      </w:r>
      <w:r w:rsidRPr="009321CD">
        <w:rPr>
          <w:spacing w:val="-3"/>
          <w:lang w:val="en-US"/>
        </w:rPr>
        <w:t xml:space="preserve"> </w:t>
      </w:r>
      <w:r w:rsidRPr="009321CD">
        <w:rPr>
          <w:lang w:val="en-US"/>
        </w:rPr>
        <w:t>TA</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Neskey</w:t>
      </w:r>
      <w:r w:rsidRPr="009321CD">
        <w:rPr>
          <w:spacing w:val="-3"/>
          <w:lang w:val="en-US"/>
        </w:rPr>
        <w:t xml:space="preserve"> </w:t>
      </w:r>
      <w:r w:rsidRPr="009321CD">
        <w:rPr>
          <w:lang w:val="en-US"/>
        </w:rPr>
        <w:t>DM</w:t>
      </w:r>
      <w:r w:rsidRPr="009321CD">
        <w:rPr>
          <w:spacing w:val="-3"/>
          <w:lang w:val="en-US"/>
        </w:rPr>
        <w:t xml:space="preserve"> </w:t>
      </w:r>
      <w:r w:rsidRPr="009321CD">
        <w:rPr>
          <w:lang w:val="en-US"/>
        </w:rPr>
        <w:t>(2019).</w:t>
      </w:r>
      <w:r w:rsidRPr="009321CD">
        <w:rPr>
          <w:spacing w:val="-3"/>
          <w:lang w:val="en-US"/>
        </w:rPr>
        <w:t xml:space="preserve"> </w:t>
      </w:r>
      <w:r w:rsidRPr="009321CD">
        <w:rPr>
          <w:lang w:val="en-US"/>
        </w:rPr>
        <w:t>Prognostic</w:t>
      </w:r>
      <w:r w:rsidRPr="009321CD">
        <w:rPr>
          <w:spacing w:val="-4"/>
          <w:lang w:val="en-US"/>
        </w:rPr>
        <w:t xml:space="preserve"> </w:t>
      </w:r>
      <w:r w:rsidRPr="009321CD">
        <w:rPr>
          <w:lang w:val="en-US"/>
        </w:rPr>
        <w:t>Impact</w:t>
      </w:r>
      <w:r w:rsidRPr="009321CD">
        <w:rPr>
          <w:spacing w:val="-1"/>
          <w:lang w:val="en-US"/>
        </w:rPr>
        <w:t xml:space="preserve"> </w:t>
      </w:r>
      <w:r w:rsidRPr="009321CD">
        <w:rPr>
          <w:lang w:val="en-US"/>
        </w:rPr>
        <w:t>of</w:t>
      </w:r>
      <w:r w:rsidRPr="009321CD">
        <w:rPr>
          <w:spacing w:val="-2"/>
          <w:lang w:val="en-US"/>
        </w:rPr>
        <w:t xml:space="preserve"> </w:t>
      </w:r>
      <w:r w:rsidRPr="009321CD">
        <w:rPr>
          <w:lang w:val="en-US"/>
        </w:rPr>
        <w:t xml:space="preserve">High-Risk Pathologic Features in HPV-Related Oropharyngeal Squamous Cell Carcinoma and Tobacco Use. </w:t>
      </w:r>
      <w:r>
        <w:rPr>
          <w:i/>
        </w:rPr>
        <w:t xml:space="preserve">Otolaryngol Head Neck Surg </w:t>
      </w:r>
      <w:r>
        <w:t>160(5):855-861.</w:t>
      </w:r>
    </w:p>
    <w:p w14:paraId="7D7C5B65"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Tassone</w:t>
      </w:r>
      <w:r w:rsidRPr="009321CD">
        <w:rPr>
          <w:spacing w:val="-5"/>
          <w:lang w:val="en-US"/>
        </w:rPr>
        <w:t xml:space="preserve"> </w:t>
      </w:r>
      <w:r w:rsidRPr="009321CD">
        <w:rPr>
          <w:lang w:val="en-US"/>
        </w:rPr>
        <w:t>P,</w:t>
      </w:r>
      <w:r w:rsidRPr="009321CD">
        <w:rPr>
          <w:spacing w:val="-2"/>
          <w:lang w:val="en-US"/>
        </w:rPr>
        <w:t xml:space="preserve"> </w:t>
      </w:r>
      <w:r w:rsidRPr="009321CD">
        <w:rPr>
          <w:lang w:val="en-US"/>
        </w:rPr>
        <w:t>Crawley</w:t>
      </w:r>
      <w:r w:rsidRPr="009321CD">
        <w:rPr>
          <w:spacing w:val="-3"/>
          <w:lang w:val="en-US"/>
        </w:rPr>
        <w:t xml:space="preserve"> </w:t>
      </w:r>
      <w:r w:rsidRPr="009321CD">
        <w:rPr>
          <w:lang w:val="en-US"/>
        </w:rPr>
        <w:t>M,</w:t>
      </w:r>
      <w:r w:rsidRPr="009321CD">
        <w:rPr>
          <w:spacing w:val="-2"/>
          <w:lang w:val="en-US"/>
        </w:rPr>
        <w:t xml:space="preserve"> </w:t>
      </w:r>
      <w:r w:rsidRPr="009321CD">
        <w:rPr>
          <w:lang w:val="en-US"/>
        </w:rPr>
        <w:t>Bovenzi</w:t>
      </w:r>
      <w:r w:rsidRPr="009321CD">
        <w:rPr>
          <w:spacing w:val="-2"/>
          <w:lang w:val="en-US"/>
        </w:rPr>
        <w:t xml:space="preserve"> </w:t>
      </w:r>
      <w:r w:rsidRPr="009321CD">
        <w:rPr>
          <w:lang w:val="en-US"/>
        </w:rPr>
        <w:t>C,</w:t>
      </w:r>
      <w:r w:rsidRPr="009321CD">
        <w:rPr>
          <w:spacing w:val="-2"/>
          <w:lang w:val="en-US"/>
        </w:rPr>
        <w:t xml:space="preserve"> </w:t>
      </w:r>
      <w:r w:rsidRPr="009321CD">
        <w:rPr>
          <w:lang w:val="en-US"/>
        </w:rPr>
        <w:t>Zhan T,</w:t>
      </w:r>
      <w:r w:rsidRPr="009321CD">
        <w:rPr>
          <w:spacing w:val="-2"/>
          <w:lang w:val="en-US"/>
        </w:rPr>
        <w:t xml:space="preserve"> </w:t>
      </w:r>
      <w:r w:rsidRPr="009321CD">
        <w:rPr>
          <w:lang w:val="en-US"/>
        </w:rPr>
        <w:t>Keane</w:t>
      </w:r>
      <w:r w:rsidRPr="009321CD">
        <w:rPr>
          <w:spacing w:val="-5"/>
          <w:lang w:val="en-US"/>
        </w:rPr>
        <w:t xml:space="preserve"> </w:t>
      </w:r>
      <w:r w:rsidRPr="009321CD">
        <w:rPr>
          <w:lang w:val="en-US"/>
        </w:rPr>
        <w:t>W,</w:t>
      </w:r>
      <w:r w:rsidRPr="009321CD">
        <w:rPr>
          <w:spacing w:val="-2"/>
          <w:lang w:val="en-US"/>
        </w:rPr>
        <w:t xml:space="preserve"> </w:t>
      </w:r>
      <w:r w:rsidRPr="009321CD">
        <w:rPr>
          <w:lang w:val="en-US"/>
        </w:rPr>
        <w:t>Cognetti</w:t>
      </w:r>
      <w:r w:rsidRPr="009321CD">
        <w:rPr>
          <w:spacing w:val="-2"/>
          <w:lang w:val="en-US"/>
        </w:rPr>
        <w:t xml:space="preserve"> </w:t>
      </w:r>
      <w:r w:rsidRPr="009321CD">
        <w:rPr>
          <w:lang w:val="en-US"/>
        </w:rPr>
        <w:t>D,</w:t>
      </w:r>
      <w:r w:rsidRPr="009321CD">
        <w:rPr>
          <w:spacing w:val="-2"/>
          <w:lang w:val="en-US"/>
        </w:rPr>
        <w:t xml:space="preserve"> </w:t>
      </w:r>
      <w:r w:rsidRPr="009321CD">
        <w:rPr>
          <w:lang w:val="en-US"/>
        </w:rPr>
        <w:t>Luginbuhl</w:t>
      </w:r>
      <w:r w:rsidRPr="009321CD">
        <w:rPr>
          <w:spacing w:val="-2"/>
          <w:lang w:val="en-US"/>
        </w:rPr>
        <w:t xml:space="preserve"> </w:t>
      </w:r>
      <w:r w:rsidRPr="009321CD">
        <w:rPr>
          <w:lang w:val="en-US"/>
        </w:rPr>
        <w:t>A</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Curry</w:t>
      </w:r>
      <w:r w:rsidRPr="009321CD">
        <w:rPr>
          <w:spacing w:val="-3"/>
          <w:lang w:val="en-US"/>
        </w:rPr>
        <w:t xml:space="preserve"> </w:t>
      </w:r>
      <w:r w:rsidRPr="009321CD">
        <w:rPr>
          <w:lang w:val="en-US"/>
        </w:rPr>
        <w:t>J</w:t>
      </w:r>
      <w:r w:rsidRPr="009321CD">
        <w:rPr>
          <w:spacing w:val="-1"/>
          <w:lang w:val="en-US"/>
        </w:rPr>
        <w:t xml:space="preserve"> </w:t>
      </w:r>
      <w:r w:rsidRPr="009321CD">
        <w:rPr>
          <w:lang w:val="en-US"/>
        </w:rPr>
        <w:t>(2017). Pathologic</w:t>
      </w:r>
      <w:r w:rsidRPr="009321CD">
        <w:rPr>
          <w:spacing w:val="-5"/>
          <w:lang w:val="en-US"/>
        </w:rPr>
        <w:t xml:space="preserve"> </w:t>
      </w:r>
      <w:r w:rsidRPr="009321CD">
        <w:rPr>
          <w:lang w:val="en-US"/>
        </w:rPr>
        <w:t>Markers</w:t>
      </w:r>
      <w:r w:rsidRPr="009321CD">
        <w:rPr>
          <w:spacing w:val="-2"/>
          <w:lang w:val="en-US"/>
        </w:rPr>
        <w:t xml:space="preserve"> </w:t>
      </w:r>
      <w:r w:rsidRPr="009321CD">
        <w:rPr>
          <w:lang w:val="en-US"/>
        </w:rPr>
        <w:t>in</w:t>
      </w:r>
      <w:r w:rsidRPr="009321CD">
        <w:rPr>
          <w:spacing w:val="-4"/>
          <w:lang w:val="en-US"/>
        </w:rPr>
        <w:t xml:space="preserve"> </w:t>
      </w:r>
      <w:r w:rsidRPr="009321CD">
        <w:rPr>
          <w:lang w:val="en-US"/>
        </w:rPr>
        <w:t>Surgically</w:t>
      </w:r>
      <w:r w:rsidRPr="009321CD">
        <w:rPr>
          <w:spacing w:val="-4"/>
          <w:lang w:val="en-US"/>
        </w:rPr>
        <w:t xml:space="preserve"> </w:t>
      </w:r>
      <w:r w:rsidRPr="009321CD">
        <w:rPr>
          <w:lang w:val="en-US"/>
        </w:rPr>
        <w:t>Treated HPV-Associated</w:t>
      </w:r>
      <w:r w:rsidRPr="009321CD">
        <w:rPr>
          <w:spacing w:val="-4"/>
          <w:lang w:val="en-US"/>
        </w:rPr>
        <w:t xml:space="preserve"> </w:t>
      </w:r>
      <w:r w:rsidRPr="009321CD">
        <w:rPr>
          <w:lang w:val="en-US"/>
        </w:rPr>
        <w:t>Oropharyngeal Cancer:</w:t>
      </w:r>
      <w:r w:rsidRPr="009321CD">
        <w:rPr>
          <w:spacing w:val="-3"/>
          <w:lang w:val="en-US"/>
        </w:rPr>
        <w:t xml:space="preserve"> </w:t>
      </w:r>
      <w:r w:rsidRPr="009321CD">
        <w:rPr>
          <w:lang w:val="en-US"/>
        </w:rPr>
        <w:t xml:space="preserve">Retrospective Study, Systematic Review, and Meta-analysis. </w:t>
      </w:r>
      <w:r>
        <w:rPr>
          <w:i/>
        </w:rPr>
        <w:t xml:space="preserve">Ann Otol Rhinol Laryngol </w:t>
      </w:r>
      <w:r>
        <w:t>126(5):365-374.</w:t>
      </w:r>
    </w:p>
    <w:p w14:paraId="5B405BA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9321CD">
        <w:rPr>
          <w:lang w:val="en-US"/>
        </w:rPr>
        <w:t>Poupore NS, Chen T, Nguyen SA, Nathan CO and Newman JG (2022). Transoral Robotic Surgery for Oropharyngeal Squamous</w:t>
      </w:r>
      <w:r w:rsidRPr="009321CD">
        <w:rPr>
          <w:spacing w:val="-2"/>
          <w:lang w:val="en-US"/>
        </w:rPr>
        <w:t xml:space="preserve"> </w:t>
      </w:r>
      <w:r w:rsidRPr="009321CD">
        <w:rPr>
          <w:lang w:val="en-US"/>
        </w:rPr>
        <w:t>Cell</w:t>
      </w:r>
      <w:r w:rsidRPr="009321CD">
        <w:rPr>
          <w:spacing w:val="-3"/>
          <w:lang w:val="en-US"/>
        </w:rPr>
        <w:t xml:space="preserve"> </w:t>
      </w:r>
      <w:r w:rsidRPr="009321CD">
        <w:rPr>
          <w:lang w:val="en-US"/>
        </w:rPr>
        <w:t>Carcinoma</w:t>
      </w:r>
      <w:r w:rsidRPr="009321CD">
        <w:rPr>
          <w:spacing w:val="-6"/>
          <w:lang w:val="en-US"/>
        </w:rPr>
        <w:t xml:space="preserve"> </w:t>
      </w:r>
      <w:r w:rsidRPr="009321CD">
        <w:rPr>
          <w:lang w:val="en-US"/>
        </w:rPr>
        <w:t>of the</w:t>
      </w:r>
      <w:r w:rsidRPr="009321CD">
        <w:rPr>
          <w:spacing w:val="-6"/>
          <w:lang w:val="en-US"/>
        </w:rPr>
        <w:t xml:space="preserve"> </w:t>
      </w:r>
      <w:r w:rsidRPr="009321CD">
        <w:rPr>
          <w:lang w:val="en-US"/>
        </w:rPr>
        <w:t>Tonsil</w:t>
      </w:r>
      <w:r w:rsidRPr="009321CD">
        <w:rPr>
          <w:spacing w:val="-3"/>
          <w:lang w:val="en-US"/>
        </w:rPr>
        <w:t xml:space="preserve"> </w:t>
      </w:r>
      <w:r w:rsidRPr="009321CD">
        <w:rPr>
          <w:lang w:val="en-US"/>
        </w:rPr>
        <w:t>versus</w:t>
      </w:r>
      <w:r w:rsidRPr="009321CD">
        <w:rPr>
          <w:spacing w:val="-2"/>
          <w:lang w:val="en-US"/>
        </w:rPr>
        <w:t xml:space="preserve"> </w:t>
      </w:r>
      <w:r w:rsidRPr="009321CD">
        <w:rPr>
          <w:lang w:val="en-US"/>
        </w:rPr>
        <w:t>Base</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Tongue:</w:t>
      </w:r>
      <w:r w:rsidRPr="009321CD">
        <w:rPr>
          <w:spacing w:val="-3"/>
          <w:lang w:val="en-US"/>
        </w:rPr>
        <w:t xml:space="preserve"> </w:t>
      </w:r>
      <w:r w:rsidRPr="009321CD">
        <w:rPr>
          <w:lang w:val="en-US"/>
        </w:rPr>
        <w:t>A</w:t>
      </w:r>
      <w:r w:rsidRPr="009321CD">
        <w:rPr>
          <w:spacing w:val="-4"/>
          <w:lang w:val="en-US"/>
        </w:rPr>
        <w:t xml:space="preserve"> </w:t>
      </w:r>
      <w:r w:rsidRPr="009321CD">
        <w:rPr>
          <w:lang w:val="en-US"/>
        </w:rPr>
        <w:t>Systematic</w:t>
      </w:r>
      <w:r w:rsidRPr="009321CD">
        <w:rPr>
          <w:spacing w:val="-5"/>
          <w:lang w:val="en-US"/>
        </w:rPr>
        <w:t xml:space="preserve"> </w:t>
      </w:r>
      <w:r w:rsidRPr="009321CD">
        <w:rPr>
          <w:lang w:val="en-US"/>
        </w:rPr>
        <w:t xml:space="preserve">Review and Meta-Analysis. </w:t>
      </w:r>
      <w:r>
        <w:rPr>
          <w:i/>
        </w:rPr>
        <w:t xml:space="preserve">Cancers (Basel) </w:t>
      </w:r>
      <w:r>
        <w:t>14(15):3837.</w:t>
      </w:r>
    </w:p>
    <w:p w14:paraId="4F0826A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Magliocca KR, Kaka AS, Barrow EM, Studer MB, Griffith CC, Ernst J, Meade T, Balicki A, Boyce BJ, Schmitt NC, Bur AM, Schmitt AC, Jackson R, Steuer CE, Beitler JJ and Patel MR (2023). Specimen- Based</w:t>
      </w:r>
      <w:r w:rsidRPr="009321CD">
        <w:rPr>
          <w:spacing w:val="-5"/>
          <w:lang w:val="en-US"/>
        </w:rPr>
        <w:t xml:space="preserve"> </w:t>
      </w:r>
      <w:r w:rsidRPr="009321CD">
        <w:rPr>
          <w:lang w:val="en-US"/>
        </w:rPr>
        <w:t>Resection</w:t>
      </w:r>
      <w:r w:rsidRPr="009321CD">
        <w:rPr>
          <w:spacing w:val="-5"/>
          <w:lang w:val="en-US"/>
        </w:rPr>
        <w:t xml:space="preserve"> </w:t>
      </w:r>
      <w:r w:rsidRPr="009321CD">
        <w:rPr>
          <w:lang w:val="en-US"/>
        </w:rPr>
        <w:t>Margins</w:t>
      </w:r>
      <w:r w:rsidRPr="009321CD">
        <w:rPr>
          <w:spacing w:val="-3"/>
          <w:lang w:val="en-US"/>
        </w:rPr>
        <w:t xml:space="preserve"> </w:t>
      </w:r>
      <w:r w:rsidRPr="009321CD">
        <w:rPr>
          <w:lang w:val="en-US"/>
        </w:rPr>
        <w:t>and</w:t>
      </w:r>
      <w:r w:rsidRPr="009321CD">
        <w:rPr>
          <w:spacing w:val="-5"/>
          <w:lang w:val="en-US"/>
        </w:rPr>
        <w:t xml:space="preserve"> </w:t>
      </w:r>
      <w:r w:rsidRPr="009321CD">
        <w:rPr>
          <w:lang w:val="en-US"/>
        </w:rPr>
        <w:t>Local Control</w:t>
      </w:r>
      <w:r w:rsidRPr="009321CD">
        <w:rPr>
          <w:spacing w:val="-4"/>
          <w:lang w:val="en-US"/>
        </w:rPr>
        <w:t xml:space="preserve"> </w:t>
      </w:r>
      <w:r w:rsidRPr="009321CD">
        <w:rPr>
          <w:lang w:val="en-US"/>
        </w:rPr>
        <w:t>during</w:t>
      </w:r>
      <w:r w:rsidRPr="009321CD">
        <w:rPr>
          <w:spacing w:val="-5"/>
          <w:lang w:val="en-US"/>
        </w:rPr>
        <w:t xml:space="preserve"> </w:t>
      </w:r>
      <w:r w:rsidRPr="009321CD">
        <w:rPr>
          <w:lang w:val="en-US"/>
        </w:rPr>
        <w:t>Transoral</w:t>
      </w:r>
      <w:r w:rsidRPr="009321CD">
        <w:rPr>
          <w:spacing w:val="-4"/>
          <w:lang w:val="en-US"/>
        </w:rPr>
        <w:t xml:space="preserve"> </w:t>
      </w:r>
      <w:r w:rsidRPr="009321CD">
        <w:rPr>
          <w:lang w:val="en-US"/>
        </w:rPr>
        <w:t>Robotic</w:t>
      </w:r>
      <w:r w:rsidRPr="009321CD">
        <w:rPr>
          <w:spacing w:val="-6"/>
          <w:lang w:val="en-US"/>
        </w:rPr>
        <w:t xml:space="preserve"> </w:t>
      </w:r>
      <w:r w:rsidRPr="009321CD">
        <w:rPr>
          <w:lang w:val="en-US"/>
        </w:rPr>
        <w:t>Surgery</w:t>
      </w:r>
      <w:r w:rsidRPr="009321CD">
        <w:rPr>
          <w:spacing w:val="-1"/>
          <w:lang w:val="en-US"/>
        </w:rPr>
        <w:t xml:space="preserve"> </w:t>
      </w:r>
      <w:r w:rsidRPr="009321CD">
        <w:rPr>
          <w:lang w:val="en-US"/>
        </w:rPr>
        <w:t>for</w:t>
      </w:r>
      <w:r w:rsidRPr="009321CD">
        <w:rPr>
          <w:spacing w:val="-2"/>
          <w:lang w:val="en-US"/>
        </w:rPr>
        <w:t xml:space="preserve"> </w:t>
      </w:r>
      <w:r w:rsidRPr="009321CD">
        <w:rPr>
          <w:lang w:val="en-US"/>
        </w:rPr>
        <w:t>Oropharyngeal</w:t>
      </w:r>
      <w:r w:rsidRPr="009321CD">
        <w:rPr>
          <w:spacing w:val="-4"/>
          <w:lang w:val="en-US"/>
        </w:rPr>
        <w:t xml:space="preserve"> </w:t>
      </w:r>
      <w:r w:rsidRPr="009321CD">
        <w:rPr>
          <w:lang w:val="en-US"/>
        </w:rPr>
        <w:t xml:space="preserve">HPV- Mediated Squamous Cell Carcinoma. </w:t>
      </w:r>
      <w:r>
        <w:rPr>
          <w:i/>
        </w:rPr>
        <w:t xml:space="preserve">ORL J Otorhinolaryngol Relat Spec </w:t>
      </w:r>
      <w:r>
        <w:t>85(2):80-87.</w:t>
      </w:r>
    </w:p>
    <w:p w14:paraId="593E9F13" w14:textId="2218CD81"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Kaur</w:t>
      </w:r>
      <w:r w:rsidRPr="009321CD">
        <w:rPr>
          <w:spacing w:val="-4"/>
          <w:lang w:val="en-US"/>
        </w:rPr>
        <w:t xml:space="preserve"> </w:t>
      </w:r>
      <w:r w:rsidRPr="009321CD">
        <w:rPr>
          <w:lang w:val="en-US"/>
        </w:rPr>
        <w:t>V,</w:t>
      </w:r>
      <w:r w:rsidRPr="009321CD">
        <w:rPr>
          <w:spacing w:val="-2"/>
          <w:lang w:val="en-US"/>
        </w:rPr>
        <w:t xml:space="preserve"> </w:t>
      </w:r>
      <w:r w:rsidRPr="009321CD">
        <w:rPr>
          <w:lang w:val="en-US"/>
        </w:rPr>
        <w:t>Rooney</w:t>
      </w:r>
      <w:r w:rsidRPr="009321CD">
        <w:rPr>
          <w:spacing w:val="-3"/>
          <w:lang w:val="en-US"/>
        </w:rPr>
        <w:t xml:space="preserve"> </w:t>
      </w:r>
      <w:r w:rsidRPr="009321CD">
        <w:rPr>
          <w:lang w:val="en-US"/>
        </w:rPr>
        <w:t>A and</w:t>
      </w:r>
      <w:r w:rsidRPr="009321CD">
        <w:rPr>
          <w:spacing w:val="-3"/>
          <w:lang w:val="en-US"/>
        </w:rPr>
        <w:t xml:space="preserve"> </w:t>
      </w:r>
      <w:r w:rsidRPr="009321CD">
        <w:rPr>
          <w:lang w:val="en-US"/>
        </w:rPr>
        <w:t>Horton</w:t>
      </w:r>
      <w:r w:rsidRPr="009321CD">
        <w:rPr>
          <w:spacing w:val="-3"/>
          <w:lang w:val="en-US"/>
        </w:rPr>
        <w:t xml:space="preserve"> </w:t>
      </w:r>
      <w:r w:rsidRPr="009321CD">
        <w:rPr>
          <w:lang w:val="en-US"/>
        </w:rPr>
        <w:t>BJ</w:t>
      </w:r>
      <w:r w:rsidRPr="009321CD">
        <w:rPr>
          <w:spacing w:val="-1"/>
          <w:lang w:val="en-US"/>
        </w:rPr>
        <w:t xml:space="preserve"> </w:t>
      </w:r>
      <w:r w:rsidRPr="009321CD">
        <w:rPr>
          <w:lang w:val="en-US"/>
        </w:rPr>
        <w:t>(2023).</w:t>
      </w:r>
      <w:r w:rsidRPr="009321CD">
        <w:rPr>
          <w:spacing w:val="-3"/>
          <w:lang w:val="en-US"/>
        </w:rPr>
        <w:t xml:space="preserve"> </w:t>
      </w:r>
      <w:r w:rsidRPr="009321CD">
        <w:rPr>
          <w:lang w:val="en-US"/>
        </w:rPr>
        <w:t>Prognostic</w:t>
      </w:r>
      <w:r w:rsidRPr="009321CD">
        <w:rPr>
          <w:spacing w:val="-4"/>
          <w:lang w:val="en-US"/>
        </w:rPr>
        <w:t xml:space="preserve"> </w:t>
      </w:r>
      <w:r w:rsidRPr="009321CD">
        <w:rPr>
          <w:lang w:val="en-US"/>
        </w:rPr>
        <w:t>significance</w:t>
      </w:r>
      <w:r w:rsidRPr="009321CD">
        <w:rPr>
          <w:spacing w:val="-5"/>
          <w:lang w:val="en-US"/>
        </w:rPr>
        <w:t xml:space="preserve"> </w:t>
      </w:r>
      <w:r w:rsidRPr="009321CD">
        <w:rPr>
          <w:lang w:val="en-US"/>
        </w:rPr>
        <w:t>of</w:t>
      </w:r>
      <w:r w:rsidRPr="009321CD">
        <w:rPr>
          <w:spacing w:val="-2"/>
          <w:lang w:val="en-US"/>
        </w:rPr>
        <w:t xml:space="preserve"> </w:t>
      </w:r>
      <w:r w:rsidRPr="009321CD">
        <w:rPr>
          <w:lang w:val="en-US"/>
        </w:rPr>
        <w:t>extra-nodal</w:t>
      </w:r>
      <w:r w:rsidRPr="009321CD">
        <w:rPr>
          <w:spacing w:val="-2"/>
          <w:lang w:val="en-US"/>
        </w:rPr>
        <w:t xml:space="preserve"> </w:t>
      </w:r>
      <w:r w:rsidRPr="009321CD">
        <w:rPr>
          <w:lang w:val="en-US"/>
        </w:rPr>
        <w:t>extension</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 xml:space="preserve">positive surgical margins in HPV positive oropharyngeal squamous cell carcinoma. </w:t>
      </w:r>
      <w:r>
        <w:rPr>
          <w:i/>
        </w:rPr>
        <w:t xml:space="preserve">Am J Otolaryngol </w:t>
      </w:r>
      <w:r>
        <w:rPr>
          <w:spacing w:val="-2"/>
        </w:rPr>
        <w:t>44(4):103877.</w:t>
      </w:r>
    </w:p>
    <w:p w14:paraId="35CDA98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Molony</w:t>
      </w:r>
      <w:r w:rsidRPr="009321CD">
        <w:rPr>
          <w:spacing w:val="-4"/>
          <w:lang w:val="en-US"/>
        </w:rPr>
        <w:t xml:space="preserve"> </w:t>
      </w:r>
      <w:r w:rsidRPr="009321CD">
        <w:rPr>
          <w:lang w:val="en-US"/>
        </w:rPr>
        <w:t>P,</w:t>
      </w:r>
      <w:r w:rsidRPr="009321CD">
        <w:rPr>
          <w:spacing w:val="-3"/>
          <w:lang w:val="en-US"/>
        </w:rPr>
        <w:t xml:space="preserve"> </w:t>
      </w:r>
      <w:r w:rsidRPr="009321CD">
        <w:rPr>
          <w:lang w:val="en-US"/>
        </w:rPr>
        <w:t>Kharytaniuk</w:t>
      </w:r>
      <w:r w:rsidRPr="009321CD">
        <w:rPr>
          <w:spacing w:val="-4"/>
          <w:lang w:val="en-US"/>
        </w:rPr>
        <w:t xml:space="preserve"> </w:t>
      </w:r>
      <w:r w:rsidRPr="009321CD">
        <w:rPr>
          <w:lang w:val="en-US"/>
        </w:rPr>
        <w:t>N,</w:t>
      </w:r>
      <w:r w:rsidRPr="009321CD">
        <w:rPr>
          <w:spacing w:val="-3"/>
          <w:lang w:val="en-US"/>
        </w:rPr>
        <w:t xml:space="preserve"> </w:t>
      </w:r>
      <w:r w:rsidRPr="009321CD">
        <w:rPr>
          <w:lang w:val="en-US"/>
        </w:rPr>
        <w:t>Boyle</w:t>
      </w:r>
      <w:r w:rsidRPr="009321CD">
        <w:rPr>
          <w:spacing w:val="-6"/>
          <w:lang w:val="en-US"/>
        </w:rPr>
        <w:t xml:space="preserve"> </w:t>
      </w:r>
      <w:r w:rsidRPr="009321CD">
        <w:rPr>
          <w:lang w:val="en-US"/>
        </w:rPr>
        <w:t>S,</w:t>
      </w:r>
      <w:r w:rsidRPr="009321CD">
        <w:rPr>
          <w:spacing w:val="-3"/>
          <w:lang w:val="en-US"/>
        </w:rPr>
        <w:t xml:space="preserve"> </w:t>
      </w:r>
      <w:r w:rsidRPr="009321CD">
        <w:rPr>
          <w:lang w:val="en-US"/>
        </w:rPr>
        <w:t>Woods</w:t>
      </w:r>
      <w:r w:rsidRPr="009321CD">
        <w:rPr>
          <w:spacing w:val="-2"/>
          <w:lang w:val="en-US"/>
        </w:rPr>
        <w:t xml:space="preserve"> </w:t>
      </w:r>
      <w:r w:rsidRPr="009321CD">
        <w:rPr>
          <w:lang w:val="en-US"/>
        </w:rPr>
        <w:t>RSR,</w:t>
      </w:r>
      <w:r w:rsidRPr="009321CD">
        <w:rPr>
          <w:spacing w:val="-3"/>
          <w:lang w:val="en-US"/>
        </w:rPr>
        <w:t xml:space="preserve"> </w:t>
      </w:r>
      <w:r w:rsidRPr="009321CD">
        <w:rPr>
          <w:lang w:val="en-US"/>
        </w:rPr>
        <w:t>O'Leary</w:t>
      </w:r>
      <w:r w:rsidRPr="009321CD">
        <w:rPr>
          <w:spacing w:val="-4"/>
          <w:lang w:val="en-US"/>
        </w:rPr>
        <w:t xml:space="preserve"> </w:t>
      </w:r>
      <w:r w:rsidRPr="009321CD">
        <w:rPr>
          <w:lang w:val="en-US"/>
        </w:rPr>
        <w:t>G,</w:t>
      </w:r>
      <w:r w:rsidRPr="009321CD">
        <w:rPr>
          <w:spacing w:val="-3"/>
          <w:lang w:val="en-US"/>
        </w:rPr>
        <w:t xml:space="preserve"> </w:t>
      </w:r>
      <w:r w:rsidRPr="009321CD">
        <w:rPr>
          <w:lang w:val="en-US"/>
        </w:rPr>
        <w:t>Werner</w:t>
      </w:r>
      <w:r w:rsidRPr="009321CD">
        <w:rPr>
          <w:spacing w:val="-5"/>
          <w:lang w:val="en-US"/>
        </w:rPr>
        <w:t xml:space="preserve"> </w:t>
      </w:r>
      <w:r w:rsidRPr="009321CD">
        <w:rPr>
          <w:lang w:val="en-US"/>
        </w:rPr>
        <w:t>R, Heffron</w:t>
      </w:r>
      <w:r w:rsidRPr="009321CD">
        <w:rPr>
          <w:spacing w:val="-4"/>
          <w:lang w:val="en-US"/>
        </w:rPr>
        <w:t xml:space="preserve"> </w:t>
      </w:r>
      <w:r w:rsidRPr="009321CD">
        <w:rPr>
          <w:lang w:val="en-US"/>
        </w:rPr>
        <w:t>C, Feeley L</w:t>
      </w:r>
      <w:r w:rsidRPr="009321CD">
        <w:rPr>
          <w:spacing w:val="-1"/>
          <w:lang w:val="en-US"/>
        </w:rPr>
        <w:t xml:space="preserve"> </w:t>
      </w:r>
      <w:r w:rsidRPr="009321CD">
        <w:rPr>
          <w:lang w:val="en-US"/>
        </w:rPr>
        <w:t>and</w:t>
      </w:r>
      <w:r w:rsidRPr="009321CD">
        <w:rPr>
          <w:spacing w:val="-4"/>
          <w:lang w:val="en-US"/>
        </w:rPr>
        <w:t xml:space="preserve"> </w:t>
      </w:r>
      <w:r w:rsidRPr="009321CD">
        <w:rPr>
          <w:lang w:val="en-US"/>
        </w:rPr>
        <w:t xml:space="preserve">Sheahan P (2017). Impact of positive margins on outcomes of oropharyngeal squamous cell carcinoma according to p16 status. </w:t>
      </w:r>
      <w:r>
        <w:rPr>
          <w:i/>
        </w:rPr>
        <w:t xml:space="preserve">Head Neck </w:t>
      </w:r>
      <w:r>
        <w:t>39(8):1680-1688.</w:t>
      </w:r>
    </w:p>
    <w:p w14:paraId="2DEE783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Hinni</w:t>
      </w:r>
      <w:r>
        <w:rPr>
          <w:spacing w:val="-3"/>
        </w:rPr>
        <w:t xml:space="preserve"> </w:t>
      </w:r>
      <w:r>
        <w:t>ML,</w:t>
      </w:r>
      <w:r>
        <w:rPr>
          <w:spacing w:val="-3"/>
        </w:rPr>
        <w:t xml:space="preserve"> </w:t>
      </w:r>
      <w:r>
        <w:t>Ferlito</w:t>
      </w:r>
      <w:r>
        <w:rPr>
          <w:spacing w:val="-4"/>
        </w:rPr>
        <w:t xml:space="preserve"> </w:t>
      </w:r>
      <w:r>
        <w:t>A,</w:t>
      </w:r>
      <w:r>
        <w:rPr>
          <w:spacing w:val="-3"/>
        </w:rPr>
        <w:t xml:space="preserve"> </w:t>
      </w:r>
      <w:r>
        <w:t>Brandwein-Gensler</w:t>
      </w:r>
      <w:r>
        <w:rPr>
          <w:spacing w:val="-5"/>
        </w:rPr>
        <w:t xml:space="preserve"> </w:t>
      </w:r>
      <w:r>
        <w:t>MS,</w:t>
      </w:r>
      <w:r>
        <w:rPr>
          <w:spacing w:val="-3"/>
        </w:rPr>
        <w:t xml:space="preserve"> </w:t>
      </w:r>
      <w:r>
        <w:t>Takes</w:t>
      </w:r>
      <w:r>
        <w:rPr>
          <w:spacing w:val="-2"/>
        </w:rPr>
        <w:t xml:space="preserve"> </w:t>
      </w:r>
      <w:r>
        <w:t>RP,</w:t>
      </w:r>
      <w:r>
        <w:rPr>
          <w:spacing w:val="-3"/>
        </w:rPr>
        <w:t xml:space="preserve"> </w:t>
      </w:r>
      <w:r>
        <w:t>Silver</w:t>
      </w:r>
      <w:r>
        <w:rPr>
          <w:spacing w:val="-1"/>
        </w:rPr>
        <w:t xml:space="preserve"> </w:t>
      </w:r>
      <w:r>
        <w:t>CE,</w:t>
      </w:r>
      <w:r>
        <w:rPr>
          <w:spacing w:val="-3"/>
        </w:rPr>
        <w:t xml:space="preserve"> </w:t>
      </w:r>
      <w:r>
        <w:t>Westra</w:t>
      </w:r>
      <w:r>
        <w:rPr>
          <w:spacing w:val="-6"/>
        </w:rPr>
        <w:t xml:space="preserve"> </w:t>
      </w:r>
      <w:r>
        <w:t>WH, Seethala</w:t>
      </w:r>
      <w:r>
        <w:rPr>
          <w:spacing w:val="-6"/>
        </w:rPr>
        <w:t xml:space="preserve"> </w:t>
      </w:r>
      <w:r>
        <w:t>RR,</w:t>
      </w:r>
      <w:r>
        <w:rPr>
          <w:spacing w:val="-3"/>
        </w:rPr>
        <w:t xml:space="preserve"> </w:t>
      </w:r>
      <w:r>
        <w:t>Rodrigo</w:t>
      </w:r>
      <w:r>
        <w:rPr>
          <w:spacing w:val="-4"/>
        </w:rPr>
        <w:t xml:space="preserve"> </w:t>
      </w:r>
      <w:r>
        <w:t xml:space="preserve">JP, </w:t>
      </w:r>
      <w:r>
        <w:lastRenderedPageBreak/>
        <w:t xml:space="preserve">Corry J, Bradford CR, Hunt JL, Strojan P, Devaney KO, Gnepp DR, Hartl DM, Kowalski LP, Rinaldo A and Barnes L (2013). </w:t>
      </w:r>
      <w:r w:rsidRPr="009321CD">
        <w:rPr>
          <w:lang w:val="en-US"/>
        </w:rPr>
        <w:t xml:space="preserve">Surgical margins in head and neck cancer: a contemporary review. </w:t>
      </w:r>
      <w:r>
        <w:rPr>
          <w:i/>
        </w:rPr>
        <w:t xml:space="preserve">Head Neck </w:t>
      </w:r>
      <w:r>
        <w:rPr>
          <w:spacing w:val="-2"/>
        </w:rPr>
        <w:t>35(9):1362-1370.</w:t>
      </w:r>
    </w:p>
    <w:p w14:paraId="136AFA3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Brandwein-Gensler M, Teixeira MS, Lewis CM, Lee B, Rolnitzky L, Hille JJ, Genden E, Urken ML and Wang</w:t>
      </w:r>
      <w:r w:rsidRPr="007864DC">
        <w:rPr>
          <w:spacing w:val="-3"/>
        </w:rPr>
        <w:t xml:space="preserve"> </w:t>
      </w:r>
      <w:r w:rsidRPr="007864DC">
        <w:t>BY</w:t>
      </w:r>
      <w:r w:rsidRPr="007864DC">
        <w:rPr>
          <w:spacing w:val="-3"/>
        </w:rPr>
        <w:t xml:space="preserve"> </w:t>
      </w:r>
      <w:r w:rsidRPr="007864DC">
        <w:t>(2005).</w:t>
      </w:r>
      <w:r w:rsidRPr="007864DC">
        <w:rPr>
          <w:spacing w:val="-3"/>
        </w:rPr>
        <w:t xml:space="preserve"> </w:t>
      </w:r>
      <w:r w:rsidRPr="009321CD">
        <w:rPr>
          <w:lang w:val="en-US"/>
        </w:rPr>
        <w:t>Oral</w:t>
      </w:r>
      <w:r w:rsidRPr="009321CD">
        <w:rPr>
          <w:spacing w:val="-3"/>
          <w:lang w:val="en-US"/>
        </w:rPr>
        <w:t xml:space="preserve"> </w:t>
      </w:r>
      <w:r w:rsidRPr="009321CD">
        <w:rPr>
          <w:lang w:val="en-US"/>
        </w:rPr>
        <w:t>squamous</w:t>
      </w:r>
      <w:r w:rsidRPr="009321CD">
        <w:rPr>
          <w:spacing w:val="-2"/>
          <w:lang w:val="en-US"/>
        </w:rPr>
        <w:t xml:space="preserve"> </w:t>
      </w:r>
      <w:r w:rsidRPr="009321CD">
        <w:rPr>
          <w:lang w:val="en-US"/>
        </w:rPr>
        <w:t>cell</w:t>
      </w:r>
      <w:r w:rsidRPr="009321CD">
        <w:rPr>
          <w:spacing w:val="-3"/>
          <w:lang w:val="en-US"/>
        </w:rPr>
        <w:t xml:space="preserve"> </w:t>
      </w:r>
      <w:r w:rsidRPr="009321CD">
        <w:rPr>
          <w:lang w:val="en-US"/>
        </w:rPr>
        <w:t>carcinoma:</w:t>
      </w:r>
      <w:r w:rsidRPr="009321CD">
        <w:rPr>
          <w:spacing w:val="-3"/>
          <w:lang w:val="en-US"/>
        </w:rPr>
        <w:t xml:space="preserve"> </w:t>
      </w:r>
      <w:r w:rsidRPr="009321CD">
        <w:rPr>
          <w:lang w:val="en-US"/>
        </w:rPr>
        <w:t>histologic</w:t>
      </w:r>
      <w:r w:rsidRPr="009321CD">
        <w:rPr>
          <w:spacing w:val="-4"/>
          <w:lang w:val="en-US"/>
        </w:rPr>
        <w:t xml:space="preserve"> </w:t>
      </w:r>
      <w:r w:rsidRPr="009321CD">
        <w:rPr>
          <w:lang w:val="en-US"/>
        </w:rPr>
        <w:t>risk</w:t>
      </w:r>
      <w:r w:rsidRPr="009321CD">
        <w:rPr>
          <w:spacing w:val="-3"/>
          <w:lang w:val="en-US"/>
        </w:rPr>
        <w:t xml:space="preserve"> </w:t>
      </w:r>
      <w:r w:rsidRPr="009321CD">
        <w:rPr>
          <w:lang w:val="en-US"/>
        </w:rPr>
        <w:t>assessment,</w:t>
      </w:r>
      <w:r w:rsidRPr="009321CD">
        <w:rPr>
          <w:spacing w:val="-3"/>
          <w:lang w:val="en-US"/>
        </w:rPr>
        <w:t xml:space="preserve"> </w:t>
      </w:r>
      <w:r w:rsidRPr="009321CD">
        <w:rPr>
          <w:lang w:val="en-US"/>
        </w:rPr>
        <w:t>but</w:t>
      </w:r>
      <w:r w:rsidRPr="009321CD">
        <w:rPr>
          <w:spacing w:val="-5"/>
          <w:lang w:val="en-US"/>
        </w:rPr>
        <w:t xml:space="preserve"> </w:t>
      </w:r>
      <w:r w:rsidRPr="009321CD">
        <w:rPr>
          <w:lang w:val="en-US"/>
        </w:rPr>
        <w:t>not</w:t>
      </w:r>
      <w:r w:rsidRPr="009321CD">
        <w:rPr>
          <w:spacing w:val="-5"/>
          <w:lang w:val="en-US"/>
        </w:rPr>
        <w:t xml:space="preserve"> </w:t>
      </w:r>
      <w:r w:rsidRPr="009321CD">
        <w:rPr>
          <w:lang w:val="en-US"/>
        </w:rPr>
        <w:t>margin</w:t>
      </w:r>
      <w:r w:rsidRPr="009321CD">
        <w:rPr>
          <w:spacing w:val="-3"/>
          <w:lang w:val="en-US"/>
        </w:rPr>
        <w:t xml:space="preserve"> </w:t>
      </w:r>
      <w:r w:rsidRPr="009321CD">
        <w:rPr>
          <w:lang w:val="en-US"/>
        </w:rPr>
        <w:t>status,</w:t>
      </w:r>
      <w:r w:rsidRPr="009321CD">
        <w:rPr>
          <w:spacing w:val="-3"/>
          <w:lang w:val="en-US"/>
        </w:rPr>
        <w:t xml:space="preserve"> </w:t>
      </w:r>
      <w:r w:rsidRPr="009321CD">
        <w:rPr>
          <w:lang w:val="en-US"/>
        </w:rPr>
        <w:t xml:space="preserve">is strongly predictive of local disease-free and overall survival. </w:t>
      </w:r>
      <w:r>
        <w:rPr>
          <w:i/>
        </w:rPr>
        <w:t xml:space="preserve">Am J Surg Pathol </w:t>
      </w:r>
      <w:r>
        <w:t>29(2):167-178.</w:t>
      </w:r>
    </w:p>
    <w:p w14:paraId="0A0E7D3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6B29A9">
        <w:t>Alicandri-Ciufelli</w:t>
      </w:r>
      <w:r w:rsidRPr="006B29A9">
        <w:rPr>
          <w:spacing w:val="-3"/>
        </w:rPr>
        <w:t xml:space="preserve"> </w:t>
      </w:r>
      <w:r w:rsidRPr="006B29A9">
        <w:t>M,</w:t>
      </w:r>
      <w:r w:rsidRPr="006B29A9">
        <w:rPr>
          <w:spacing w:val="-3"/>
        </w:rPr>
        <w:t xml:space="preserve"> </w:t>
      </w:r>
      <w:r w:rsidRPr="006B29A9">
        <w:t>Bonali</w:t>
      </w:r>
      <w:r w:rsidRPr="006B29A9">
        <w:rPr>
          <w:spacing w:val="-3"/>
        </w:rPr>
        <w:t xml:space="preserve"> </w:t>
      </w:r>
      <w:r w:rsidRPr="006B29A9">
        <w:t>M,</w:t>
      </w:r>
      <w:r w:rsidRPr="006B29A9">
        <w:rPr>
          <w:spacing w:val="-3"/>
        </w:rPr>
        <w:t xml:space="preserve"> </w:t>
      </w:r>
      <w:r w:rsidRPr="006B29A9">
        <w:t>Piccinini</w:t>
      </w:r>
      <w:r w:rsidRPr="006B29A9">
        <w:rPr>
          <w:spacing w:val="-3"/>
        </w:rPr>
        <w:t xml:space="preserve"> </w:t>
      </w:r>
      <w:r w:rsidRPr="006B29A9">
        <w:t>A,</w:t>
      </w:r>
      <w:r w:rsidRPr="006B29A9">
        <w:rPr>
          <w:spacing w:val="-3"/>
        </w:rPr>
        <w:t xml:space="preserve"> </w:t>
      </w:r>
      <w:r w:rsidRPr="006B29A9">
        <w:t>Marra</w:t>
      </w:r>
      <w:r w:rsidRPr="006B29A9">
        <w:rPr>
          <w:spacing w:val="-6"/>
        </w:rPr>
        <w:t xml:space="preserve"> </w:t>
      </w:r>
      <w:r w:rsidRPr="006B29A9">
        <w:t>L,</w:t>
      </w:r>
      <w:r w:rsidRPr="006B29A9">
        <w:rPr>
          <w:spacing w:val="-3"/>
        </w:rPr>
        <w:t xml:space="preserve"> </w:t>
      </w:r>
      <w:r w:rsidRPr="006B29A9">
        <w:t>Ghidini</w:t>
      </w:r>
      <w:r w:rsidRPr="006B29A9">
        <w:rPr>
          <w:spacing w:val="-3"/>
        </w:rPr>
        <w:t xml:space="preserve"> </w:t>
      </w:r>
      <w:r w:rsidRPr="006B29A9">
        <w:t>A,</w:t>
      </w:r>
      <w:r w:rsidRPr="006B29A9">
        <w:rPr>
          <w:spacing w:val="-3"/>
        </w:rPr>
        <w:t xml:space="preserve"> </w:t>
      </w:r>
      <w:r w:rsidRPr="006B29A9">
        <w:t>Cunsolo</w:t>
      </w:r>
      <w:r w:rsidRPr="006B29A9">
        <w:rPr>
          <w:spacing w:val="-4"/>
        </w:rPr>
        <w:t xml:space="preserve"> </w:t>
      </w:r>
      <w:r w:rsidRPr="006B29A9">
        <w:t>EM,</w:t>
      </w:r>
      <w:r w:rsidRPr="006B29A9">
        <w:rPr>
          <w:spacing w:val="-3"/>
        </w:rPr>
        <w:t xml:space="preserve"> </w:t>
      </w:r>
      <w:r w:rsidRPr="006B29A9">
        <w:t>Maiorana</w:t>
      </w:r>
      <w:r w:rsidRPr="006B29A9">
        <w:rPr>
          <w:spacing w:val="-6"/>
        </w:rPr>
        <w:t xml:space="preserve"> </w:t>
      </w:r>
      <w:r w:rsidRPr="006B29A9">
        <w:t>A,</w:t>
      </w:r>
      <w:r w:rsidRPr="006B29A9">
        <w:rPr>
          <w:spacing w:val="-3"/>
        </w:rPr>
        <w:t xml:space="preserve"> </w:t>
      </w:r>
      <w:r w:rsidRPr="006B29A9">
        <w:t>Presutti</w:t>
      </w:r>
      <w:r w:rsidRPr="006B29A9">
        <w:rPr>
          <w:spacing w:val="-3"/>
        </w:rPr>
        <w:t xml:space="preserve"> </w:t>
      </w:r>
      <w:r w:rsidRPr="006B29A9">
        <w:t>L</w:t>
      </w:r>
      <w:r w:rsidRPr="006B29A9">
        <w:rPr>
          <w:spacing w:val="-1"/>
        </w:rPr>
        <w:t xml:space="preserve"> </w:t>
      </w:r>
      <w:r w:rsidRPr="006B29A9">
        <w:t xml:space="preserve">and Conte PF (2013). </w:t>
      </w:r>
      <w:r w:rsidRPr="009321CD">
        <w:rPr>
          <w:lang w:val="en-US"/>
        </w:rPr>
        <w:t xml:space="preserve">Surgical margins in head and neck squamous cell carcinoma: what is 'close'? </w:t>
      </w:r>
      <w:r>
        <w:rPr>
          <w:i/>
        </w:rPr>
        <w:t xml:space="preserve">Eur Arch Otorhinolaryngol </w:t>
      </w:r>
      <w:r>
        <w:t>270(10):2603-2609.</w:t>
      </w:r>
    </w:p>
    <w:p w14:paraId="68E6109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Bradley</w:t>
      </w:r>
      <w:r w:rsidRPr="009321CD">
        <w:rPr>
          <w:spacing w:val="-5"/>
          <w:lang w:val="en-US"/>
        </w:rPr>
        <w:t xml:space="preserve"> </w:t>
      </w:r>
      <w:r w:rsidRPr="009321CD">
        <w:rPr>
          <w:lang w:val="en-US"/>
        </w:rPr>
        <w:t>PJ,</w:t>
      </w:r>
      <w:r w:rsidRPr="009321CD">
        <w:rPr>
          <w:spacing w:val="-4"/>
          <w:lang w:val="en-US"/>
        </w:rPr>
        <w:t xml:space="preserve"> </w:t>
      </w:r>
      <w:r w:rsidRPr="009321CD">
        <w:rPr>
          <w:lang w:val="en-US"/>
        </w:rPr>
        <w:t>MacLennan</w:t>
      </w:r>
      <w:r w:rsidRPr="009321CD">
        <w:rPr>
          <w:spacing w:val="-5"/>
          <w:lang w:val="en-US"/>
        </w:rPr>
        <w:t xml:space="preserve"> </w:t>
      </w:r>
      <w:r w:rsidRPr="009321CD">
        <w:rPr>
          <w:lang w:val="en-US"/>
        </w:rPr>
        <w:t>K,</w:t>
      </w:r>
      <w:r w:rsidRPr="009321CD">
        <w:rPr>
          <w:spacing w:val="-4"/>
          <w:lang w:val="en-US"/>
        </w:rPr>
        <w:t xml:space="preserve"> </w:t>
      </w:r>
      <w:r w:rsidRPr="009321CD">
        <w:rPr>
          <w:lang w:val="en-US"/>
        </w:rPr>
        <w:t>Brakenhoff</w:t>
      </w:r>
      <w:r w:rsidRPr="009321CD">
        <w:rPr>
          <w:spacing w:val="-4"/>
          <w:lang w:val="en-US"/>
        </w:rPr>
        <w:t xml:space="preserve"> </w:t>
      </w:r>
      <w:r w:rsidRPr="009321CD">
        <w:rPr>
          <w:lang w:val="en-US"/>
        </w:rPr>
        <w:t>RH</w:t>
      </w:r>
      <w:r w:rsidRPr="009321CD">
        <w:rPr>
          <w:spacing w:val="-2"/>
          <w:lang w:val="en-US"/>
        </w:rPr>
        <w:t xml:space="preserve"> </w:t>
      </w:r>
      <w:r w:rsidRPr="009321CD">
        <w:rPr>
          <w:lang w:val="en-US"/>
        </w:rPr>
        <w:t>and</w:t>
      </w:r>
      <w:r w:rsidRPr="009321CD">
        <w:rPr>
          <w:spacing w:val="-1"/>
          <w:lang w:val="en-US"/>
        </w:rPr>
        <w:t xml:space="preserve"> </w:t>
      </w:r>
      <w:r w:rsidRPr="009321CD">
        <w:rPr>
          <w:lang w:val="en-US"/>
        </w:rPr>
        <w:t>Leemans</w:t>
      </w:r>
      <w:r w:rsidRPr="009321CD">
        <w:rPr>
          <w:spacing w:val="-3"/>
          <w:lang w:val="en-US"/>
        </w:rPr>
        <w:t xml:space="preserve"> </w:t>
      </w:r>
      <w:r w:rsidRPr="009321CD">
        <w:rPr>
          <w:lang w:val="en-US"/>
        </w:rPr>
        <w:t>CR</w:t>
      </w:r>
      <w:r w:rsidRPr="009321CD">
        <w:rPr>
          <w:spacing w:val="-1"/>
          <w:lang w:val="en-US"/>
        </w:rPr>
        <w:t xml:space="preserve"> </w:t>
      </w:r>
      <w:r w:rsidRPr="009321CD">
        <w:rPr>
          <w:lang w:val="en-US"/>
        </w:rPr>
        <w:t>(2007).</w:t>
      </w:r>
      <w:r w:rsidRPr="009321CD">
        <w:rPr>
          <w:spacing w:val="-5"/>
          <w:lang w:val="en-US"/>
        </w:rPr>
        <w:t xml:space="preserve"> </w:t>
      </w:r>
      <w:r w:rsidRPr="009321CD">
        <w:rPr>
          <w:lang w:val="en-US"/>
        </w:rPr>
        <w:t>Status</w:t>
      </w:r>
      <w:r w:rsidRPr="009321CD">
        <w:rPr>
          <w:spacing w:val="-3"/>
          <w:lang w:val="en-US"/>
        </w:rPr>
        <w:t xml:space="preserve"> </w:t>
      </w:r>
      <w:r w:rsidRPr="009321CD">
        <w:rPr>
          <w:lang w:val="en-US"/>
        </w:rPr>
        <w:t>of</w:t>
      </w:r>
      <w:r w:rsidRPr="009321CD">
        <w:rPr>
          <w:spacing w:val="-4"/>
          <w:lang w:val="en-US"/>
        </w:rPr>
        <w:t xml:space="preserve"> </w:t>
      </w:r>
      <w:r w:rsidRPr="009321CD">
        <w:rPr>
          <w:lang w:val="en-US"/>
        </w:rPr>
        <w:t>primary</w:t>
      </w:r>
      <w:r w:rsidRPr="009321CD">
        <w:rPr>
          <w:spacing w:val="-1"/>
          <w:lang w:val="en-US"/>
        </w:rPr>
        <w:t xml:space="preserve"> </w:t>
      </w:r>
      <w:r w:rsidRPr="009321CD">
        <w:rPr>
          <w:lang w:val="en-US"/>
        </w:rPr>
        <w:t>tumour</w:t>
      </w:r>
      <w:r w:rsidRPr="009321CD">
        <w:rPr>
          <w:spacing w:val="-2"/>
          <w:lang w:val="en-US"/>
        </w:rPr>
        <w:t xml:space="preserve"> </w:t>
      </w:r>
      <w:r w:rsidRPr="009321CD">
        <w:rPr>
          <w:lang w:val="en-US"/>
        </w:rPr>
        <w:t xml:space="preserve">surgical margins in squamous head and neck cancer: prognostic implications. </w:t>
      </w:r>
      <w:r>
        <w:rPr>
          <w:i/>
        </w:rPr>
        <w:t xml:space="preserve">Curr Opin Otolaryngol Head Neck Surg </w:t>
      </w:r>
      <w:r>
        <w:t>15(2):74-81.</w:t>
      </w:r>
    </w:p>
    <w:p w14:paraId="5D16CBB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Holcomb AJ, Herberg M, Strohl M, Ochoa E, Feng AL, Abt NB, Mokhtari TE, Suresh K, McHugh CI, Parikh</w:t>
      </w:r>
      <w:r>
        <w:rPr>
          <w:spacing w:val="-4"/>
        </w:rPr>
        <w:t xml:space="preserve"> </w:t>
      </w:r>
      <w:r>
        <w:t>AS,</w:t>
      </w:r>
      <w:r>
        <w:rPr>
          <w:spacing w:val="-3"/>
        </w:rPr>
        <w:t xml:space="preserve"> </w:t>
      </w:r>
      <w:r>
        <w:t>Sadow</w:t>
      </w:r>
      <w:r>
        <w:rPr>
          <w:spacing w:val="-1"/>
        </w:rPr>
        <w:t xml:space="preserve"> </w:t>
      </w:r>
      <w:r>
        <w:t>P,</w:t>
      </w:r>
      <w:r>
        <w:rPr>
          <w:spacing w:val="-3"/>
        </w:rPr>
        <w:t xml:space="preserve"> </w:t>
      </w:r>
      <w:r>
        <w:t>Faquin</w:t>
      </w:r>
      <w:r>
        <w:rPr>
          <w:spacing w:val="-4"/>
        </w:rPr>
        <w:t xml:space="preserve"> </w:t>
      </w:r>
      <w:r>
        <w:t>W,</w:t>
      </w:r>
      <w:r>
        <w:rPr>
          <w:spacing w:val="-3"/>
        </w:rPr>
        <w:t xml:space="preserve"> </w:t>
      </w:r>
      <w:r>
        <w:t>Faden D,</w:t>
      </w:r>
      <w:r>
        <w:rPr>
          <w:spacing w:val="-3"/>
        </w:rPr>
        <w:t xml:space="preserve"> </w:t>
      </w:r>
      <w:r>
        <w:t>Deschler</w:t>
      </w:r>
      <w:r>
        <w:rPr>
          <w:spacing w:val="-5"/>
        </w:rPr>
        <w:t xml:space="preserve"> </w:t>
      </w:r>
      <w:r>
        <w:t>DG,</w:t>
      </w:r>
      <w:r>
        <w:rPr>
          <w:spacing w:val="-3"/>
        </w:rPr>
        <w:t xml:space="preserve"> </w:t>
      </w:r>
      <w:r>
        <w:t>Varvares</w:t>
      </w:r>
      <w:r>
        <w:rPr>
          <w:spacing w:val="-2"/>
        </w:rPr>
        <w:t xml:space="preserve"> </w:t>
      </w:r>
      <w:r>
        <w:t>MA,</w:t>
      </w:r>
      <w:r>
        <w:rPr>
          <w:spacing w:val="-3"/>
        </w:rPr>
        <w:t xml:space="preserve"> </w:t>
      </w:r>
      <w:r>
        <w:t>Lin</w:t>
      </w:r>
      <w:r>
        <w:rPr>
          <w:spacing w:val="-4"/>
        </w:rPr>
        <w:t xml:space="preserve"> </w:t>
      </w:r>
      <w:r>
        <w:t>DT,</w:t>
      </w:r>
      <w:r>
        <w:rPr>
          <w:spacing w:val="-3"/>
        </w:rPr>
        <w:t xml:space="preserve"> </w:t>
      </w:r>
      <w:r>
        <w:t>Fakhry C,</w:t>
      </w:r>
      <w:r>
        <w:rPr>
          <w:spacing w:val="-3"/>
        </w:rPr>
        <w:t xml:space="preserve"> </w:t>
      </w:r>
      <w:r>
        <w:t>Ryan WR</w:t>
      </w:r>
      <w:r>
        <w:rPr>
          <w:spacing w:val="-4"/>
        </w:rPr>
        <w:t xml:space="preserve"> </w:t>
      </w:r>
      <w:r>
        <w:t xml:space="preserve">and Richmon JD (2021). </w:t>
      </w:r>
      <w:r w:rsidRPr="009321CD">
        <w:rPr>
          <w:lang w:val="en-US"/>
        </w:rPr>
        <w:t>Impact of surgical margins on local control in patients undergoing single- modality transoral robotic</w:t>
      </w:r>
      <w:r w:rsidRPr="009321CD">
        <w:rPr>
          <w:spacing w:val="-1"/>
          <w:lang w:val="en-US"/>
        </w:rPr>
        <w:t xml:space="preserve"> </w:t>
      </w:r>
      <w:r w:rsidRPr="009321CD">
        <w:rPr>
          <w:lang w:val="en-US"/>
        </w:rPr>
        <w:t xml:space="preserve">surgery for HPV-related oropharyngeal squamous cell carcinoma. </w:t>
      </w:r>
      <w:r>
        <w:rPr>
          <w:i/>
        </w:rPr>
        <w:t xml:space="preserve">Head Neck </w:t>
      </w:r>
      <w:r>
        <w:t>43(8):2434-2444.</w:t>
      </w:r>
    </w:p>
    <w:p w14:paraId="2FDA7FF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CE2C0A">
        <w:t xml:space="preserve">Chan MW, Yu E, Bartlett E, O'Sullivan B, et al. </w:t>
      </w:r>
      <w:r w:rsidRPr="009321CD">
        <w:rPr>
          <w:lang w:val="en-US"/>
        </w:rPr>
        <w:t>(2017). Morphologic and topographic radiologic features</w:t>
      </w:r>
      <w:r w:rsidRPr="009321CD">
        <w:rPr>
          <w:spacing w:val="-4"/>
          <w:lang w:val="en-US"/>
        </w:rPr>
        <w:t xml:space="preserve"> </w:t>
      </w:r>
      <w:r w:rsidRPr="009321CD">
        <w:rPr>
          <w:lang w:val="en-US"/>
        </w:rPr>
        <w:t>of</w:t>
      </w:r>
      <w:r w:rsidRPr="009321CD">
        <w:rPr>
          <w:spacing w:val="-1"/>
          <w:lang w:val="en-US"/>
        </w:rPr>
        <w:t xml:space="preserve"> </w:t>
      </w:r>
      <w:r w:rsidRPr="009321CD">
        <w:rPr>
          <w:lang w:val="en-US"/>
        </w:rPr>
        <w:t>human</w:t>
      </w:r>
      <w:r w:rsidRPr="009321CD">
        <w:rPr>
          <w:spacing w:val="-6"/>
          <w:lang w:val="en-US"/>
        </w:rPr>
        <w:t xml:space="preserve"> </w:t>
      </w:r>
      <w:r w:rsidRPr="009321CD">
        <w:rPr>
          <w:lang w:val="en-US"/>
        </w:rPr>
        <w:t>2</w:t>
      </w:r>
      <w:r w:rsidRPr="009321CD">
        <w:rPr>
          <w:spacing w:val="-6"/>
          <w:lang w:val="en-US"/>
        </w:rPr>
        <w:t xml:space="preserve"> </w:t>
      </w:r>
      <w:r w:rsidRPr="009321CD">
        <w:rPr>
          <w:lang w:val="en-US"/>
        </w:rPr>
        <w:t>papillomavirus-related</w:t>
      </w:r>
      <w:r w:rsidRPr="009321CD">
        <w:rPr>
          <w:spacing w:val="-6"/>
          <w:lang w:val="en-US"/>
        </w:rPr>
        <w:t xml:space="preserve"> </w:t>
      </w:r>
      <w:r w:rsidRPr="009321CD">
        <w:rPr>
          <w:lang w:val="en-US"/>
        </w:rPr>
        <w:t>and</w:t>
      </w:r>
      <w:r w:rsidRPr="009321CD">
        <w:rPr>
          <w:spacing w:val="-6"/>
          <w:lang w:val="en-US"/>
        </w:rPr>
        <w:t xml:space="preserve"> </w:t>
      </w:r>
      <w:r w:rsidRPr="009321CD">
        <w:rPr>
          <w:lang w:val="en-US"/>
        </w:rPr>
        <w:t>unrelated</w:t>
      </w:r>
      <w:r w:rsidRPr="009321CD">
        <w:rPr>
          <w:spacing w:val="-2"/>
          <w:lang w:val="en-US"/>
        </w:rPr>
        <w:t xml:space="preserve"> </w:t>
      </w:r>
      <w:r w:rsidRPr="009321CD">
        <w:rPr>
          <w:lang w:val="en-US"/>
        </w:rPr>
        <w:t>oropharyngeal</w:t>
      </w:r>
      <w:r w:rsidRPr="009321CD">
        <w:rPr>
          <w:spacing w:val="-5"/>
          <w:lang w:val="en-US"/>
        </w:rPr>
        <w:t xml:space="preserve"> </w:t>
      </w:r>
      <w:r w:rsidRPr="009321CD">
        <w:rPr>
          <w:lang w:val="en-US"/>
        </w:rPr>
        <w:t>carcinoma.</w:t>
      </w:r>
      <w:r w:rsidRPr="009321CD">
        <w:rPr>
          <w:spacing w:val="-6"/>
          <w:lang w:val="en-US"/>
        </w:rPr>
        <w:t xml:space="preserve"> </w:t>
      </w:r>
      <w:r>
        <w:rPr>
          <w:i/>
        </w:rPr>
        <w:t>Head</w:t>
      </w:r>
      <w:r>
        <w:rPr>
          <w:i/>
          <w:spacing w:val="-3"/>
        </w:rPr>
        <w:t xml:space="preserve"> </w:t>
      </w:r>
      <w:r>
        <w:rPr>
          <w:i/>
        </w:rPr>
        <w:t xml:space="preserve">Neck </w:t>
      </w:r>
      <w:r>
        <w:rPr>
          <w:spacing w:val="-2"/>
        </w:rPr>
        <w:t>39(8):1524-1534.</w:t>
      </w:r>
    </w:p>
    <w:p w14:paraId="6C6BB96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Gondim</w:t>
      </w:r>
      <w:r w:rsidRPr="009321CD">
        <w:rPr>
          <w:spacing w:val="-1"/>
          <w:lang w:val="en-US"/>
        </w:rPr>
        <w:t xml:space="preserve"> </w:t>
      </w:r>
      <w:r w:rsidRPr="009321CD">
        <w:rPr>
          <w:lang w:val="en-US"/>
        </w:rPr>
        <w:t>DD, Haynes W, Wang</w:t>
      </w:r>
      <w:r w:rsidRPr="009321CD">
        <w:rPr>
          <w:spacing w:val="-1"/>
          <w:lang w:val="en-US"/>
        </w:rPr>
        <w:t xml:space="preserve"> </w:t>
      </w:r>
      <w:r w:rsidRPr="009321CD">
        <w:rPr>
          <w:lang w:val="en-US"/>
        </w:rPr>
        <w:t>X, Chernock RD, El-Mofty</w:t>
      </w:r>
      <w:r w:rsidRPr="009321CD">
        <w:rPr>
          <w:spacing w:val="-1"/>
          <w:lang w:val="en-US"/>
        </w:rPr>
        <w:t xml:space="preserve"> </w:t>
      </w:r>
      <w:r w:rsidRPr="009321CD">
        <w:rPr>
          <w:lang w:val="en-US"/>
        </w:rPr>
        <w:t>SK and</w:t>
      </w:r>
      <w:r w:rsidRPr="009321CD">
        <w:rPr>
          <w:spacing w:val="-1"/>
          <w:lang w:val="en-US"/>
        </w:rPr>
        <w:t xml:space="preserve"> </w:t>
      </w:r>
      <w:r w:rsidRPr="009321CD">
        <w:rPr>
          <w:lang w:val="en-US"/>
        </w:rPr>
        <w:t>Lewis JS, Jr.</w:t>
      </w:r>
      <w:r w:rsidRPr="009321CD">
        <w:rPr>
          <w:spacing w:val="-1"/>
          <w:lang w:val="en-US"/>
        </w:rPr>
        <w:t xml:space="preserve"> </w:t>
      </w:r>
      <w:r w:rsidRPr="009321CD">
        <w:rPr>
          <w:lang w:val="en-US"/>
        </w:rPr>
        <w:t>(2016).</w:t>
      </w:r>
      <w:r w:rsidRPr="009321CD">
        <w:rPr>
          <w:spacing w:val="-1"/>
          <w:lang w:val="en-US"/>
        </w:rPr>
        <w:t xml:space="preserve"> </w:t>
      </w:r>
      <w:r w:rsidRPr="009321CD">
        <w:rPr>
          <w:lang w:val="en-US"/>
        </w:rPr>
        <w:t>Histologic</w:t>
      </w:r>
      <w:r w:rsidRPr="009321CD">
        <w:rPr>
          <w:spacing w:val="-2"/>
          <w:lang w:val="en-US"/>
        </w:rPr>
        <w:t xml:space="preserve"> </w:t>
      </w:r>
      <w:r w:rsidRPr="009321CD">
        <w:rPr>
          <w:lang w:val="en-US"/>
        </w:rPr>
        <w:t>Typing in</w:t>
      </w:r>
      <w:r w:rsidRPr="009321CD">
        <w:rPr>
          <w:spacing w:val="-5"/>
          <w:lang w:val="en-US"/>
        </w:rPr>
        <w:t xml:space="preserve"> </w:t>
      </w:r>
      <w:r w:rsidRPr="009321CD">
        <w:rPr>
          <w:lang w:val="en-US"/>
        </w:rPr>
        <w:t>Oropharyngeal</w:t>
      </w:r>
      <w:r w:rsidRPr="009321CD">
        <w:rPr>
          <w:spacing w:val="-1"/>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w:t>
      </w:r>
      <w:r w:rsidRPr="009321CD">
        <w:rPr>
          <w:spacing w:val="-1"/>
          <w:lang w:val="en-US"/>
        </w:rPr>
        <w:t xml:space="preserve"> </w:t>
      </w:r>
      <w:r w:rsidRPr="009321CD">
        <w:rPr>
          <w:lang w:val="en-US"/>
        </w:rPr>
        <w:t>A</w:t>
      </w:r>
      <w:r w:rsidRPr="009321CD">
        <w:rPr>
          <w:spacing w:val="-5"/>
          <w:lang w:val="en-US"/>
        </w:rPr>
        <w:t xml:space="preserve"> </w:t>
      </w:r>
      <w:r w:rsidRPr="009321CD">
        <w:rPr>
          <w:lang w:val="en-US"/>
        </w:rPr>
        <w:t>4-Year</w:t>
      </w:r>
      <w:r w:rsidRPr="009321CD">
        <w:rPr>
          <w:spacing w:val="-2"/>
          <w:lang w:val="en-US"/>
        </w:rPr>
        <w:t xml:space="preserve"> </w:t>
      </w:r>
      <w:r w:rsidRPr="009321CD">
        <w:rPr>
          <w:lang w:val="en-US"/>
        </w:rPr>
        <w:t>Prospective</w:t>
      </w:r>
      <w:r w:rsidRPr="009321CD">
        <w:rPr>
          <w:spacing w:val="-3"/>
          <w:lang w:val="en-US"/>
        </w:rPr>
        <w:t xml:space="preserve"> </w:t>
      </w:r>
      <w:r w:rsidRPr="009321CD">
        <w:rPr>
          <w:lang w:val="en-US"/>
        </w:rPr>
        <w:t>Practice</w:t>
      </w:r>
      <w:r w:rsidRPr="009321CD">
        <w:rPr>
          <w:spacing w:val="-3"/>
          <w:lang w:val="en-US"/>
        </w:rPr>
        <w:t xml:space="preserve"> </w:t>
      </w:r>
      <w:r w:rsidRPr="009321CD">
        <w:rPr>
          <w:lang w:val="en-US"/>
        </w:rPr>
        <w:t>Study</w:t>
      </w:r>
      <w:r w:rsidRPr="009321CD">
        <w:rPr>
          <w:spacing w:val="-2"/>
          <w:lang w:val="en-US"/>
        </w:rPr>
        <w:t xml:space="preserve"> </w:t>
      </w:r>
      <w:r w:rsidRPr="009321CD">
        <w:rPr>
          <w:lang w:val="en-US"/>
        </w:rPr>
        <w:t>With</w:t>
      </w:r>
      <w:r w:rsidRPr="009321CD">
        <w:rPr>
          <w:spacing w:val="-5"/>
          <w:lang w:val="en-US"/>
        </w:rPr>
        <w:t xml:space="preserve"> </w:t>
      </w:r>
      <w:r w:rsidRPr="009321CD">
        <w:rPr>
          <w:lang w:val="en-US"/>
        </w:rPr>
        <w:t>p16</w:t>
      </w:r>
      <w:r w:rsidRPr="009321CD">
        <w:rPr>
          <w:spacing w:val="-2"/>
          <w:lang w:val="en-US"/>
        </w:rPr>
        <w:t xml:space="preserve"> </w:t>
      </w:r>
      <w:r w:rsidRPr="009321CD">
        <w:rPr>
          <w:lang w:val="en-US"/>
        </w:rPr>
        <w:t>and</w:t>
      </w:r>
      <w:r w:rsidRPr="009321CD">
        <w:rPr>
          <w:spacing w:val="-5"/>
          <w:lang w:val="en-US"/>
        </w:rPr>
        <w:t xml:space="preserve"> </w:t>
      </w:r>
      <w:r w:rsidRPr="009321CD">
        <w:rPr>
          <w:lang w:val="en-US"/>
        </w:rPr>
        <w:t xml:space="preserve">High- Risk HPV mRNA Testing Correlation. </w:t>
      </w:r>
      <w:r>
        <w:rPr>
          <w:i/>
        </w:rPr>
        <w:t xml:space="preserve">Am J Surg Pathol </w:t>
      </w:r>
      <w:r>
        <w:t>40(8):1117-1124.</w:t>
      </w:r>
    </w:p>
    <w:p w14:paraId="7BB3ED9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6B29A9">
        <w:t>D'Souza</w:t>
      </w:r>
      <w:r w:rsidRPr="006B29A9">
        <w:rPr>
          <w:spacing w:val="-5"/>
        </w:rPr>
        <w:t xml:space="preserve"> </w:t>
      </w:r>
      <w:r w:rsidRPr="006B29A9">
        <w:t>G,</w:t>
      </w:r>
      <w:r w:rsidRPr="006B29A9">
        <w:rPr>
          <w:spacing w:val="-2"/>
        </w:rPr>
        <w:t xml:space="preserve"> </w:t>
      </w:r>
      <w:r w:rsidRPr="006B29A9">
        <w:t>Zhang</w:t>
      </w:r>
      <w:r w:rsidRPr="006B29A9">
        <w:rPr>
          <w:spacing w:val="-3"/>
        </w:rPr>
        <w:t xml:space="preserve"> </w:t>
      </w:r>
      <w:r w:rsidRPr="006B29A9">
        <w:t>HH,</w:t>
      </w:r>
      <w:r w:rsidRPr="006B29A9">
        <w:rPr>
          <w:spacing w:val="-2"/>
        </w:rPr>
        <w:t xml:space="preserve"> </w:t>
      </w:r>
      <w:r w:rsidRPr="006B29A9">
        <w:t>D'Souza</w:t>
      </w:r>
      <w:r w:rsidRPr="006B29A9">
        <w:rPr>
          <w:spacing w:val="-5"/>
        </w:rPr>
        <w:t xml:space="preserve"> </w:t>
      </w:r>
      <w:r w:rsidRPr="006B29A9">
        <w:t>WD,</w:t>
      </w:r>
      <w:r w:rsidRPr="006B29A9">
        <w:rPr>
          <w:spacing w:val="-2"/>
        </w:rPr>
        <w:t xml:space="preserve"> </w:t>
      </w:r>
      <w:r w:rsidRPr="006B29A9">
        <w:t>Meyer</w:t>
      </w:r>
      <w:r w:rsidRPr="006B29A9">
        <w:rPr>
          <w:spacing w:val="-4"/>
        </w:rPr>
        <w:t xml:space="preserve"> </w:t>
      </w:r>
      <w:r w:rsidRPr="006B29A9">
        <w:t>RR and</w:t>
      </w:r>
      <w:r w:rsidRPr="006B29A9">
        <w:rPr>
          <w:spacing w:val="-3"/>
        </w:rPr>
        <w:t xml:space="preserve"> </w:t>
      </w:r>
      <w:r w:rsidRPr="006B29A9">
        <w:t>Gillison</w:t>
      </w:r>
      <w:r w:rsidRPr="006B29A9">
        <w:rPr>
          <w:spacing w:val="-3"/>
        </w:rPr>
        <w:t xml:space="preserve"> </w:t>
      </w:r>
      <w:r w:rsidRPr="006B29A9">
        <w:t>ML</w:t>
      </w:r>
      <w:r w:rsidRPr="006B29A9">
        <w:rPr>
          <w:spacing w:val="-4"/>
        </w:rPr>
        <w:t xml:space="preserve"> </w:t>
      </w:r>
      <w:r w:rsidRPr="006B29A9">
        <w:t>(2010).</w:t>
      </w:r>
      <w:r w:rsidRPr="006B29A9">
        <w:rPr>
          <w:spacing w:val="-3"/>
        </w:rPr>
        <w:t xml:space="preserve"> </w:t>
      </w:r>
      <w:r w:rsidRPr="009321CD">
        <w:rPr>
          <w:lang w:val="en-US"/>
        </w:rPr>
        <w:t>Moderate</w:t>
      </w:r>
      <w:r w:rsidRPr="009321CD">
        <w:rPr>
          <w:spacing w:val="-5"/>
          <w:lang w:val="en-US"/>
        </w:rPr>
        <w:t xml:space="preserve"> </w:t>
      </w:r>
      <w:r w:rsidRPr="009321CD">
        <w:rPr>
          <w:lang w:val="en-US"/>
        </w:rPr>
        <w:t>predictive</w:t>
      </w:r>
      <w:r w:rsidRPr="009321CD">
        <w:rPr>
          <w:spacing w:val="-1"/>
          <w:lang w:val="en-US"/>
        </w:rPr>
        <w:t xml:space="preserve"> </w:t>
      </w:r>
      <w:r w:rsidRPr="009321CD">
        <w:rPr>
          <w:lang w:val="en-US"/>
        </w:rPr>
        <w:t>value</w:t>
      </w:r>
      <w:r w:rsidRPr="009321CD">
        <w:rPr>
          <w:spacing w:val="-5"/>
          <w:lang w:val="en-US"/>
        </w:rPr>
        <w:t xml:space="preserve"> </w:t>
      </w:r>
      <w:r w:rsidRPr="009321CD">
        <w:rPr>
          <w:lang w:val="en-US"/>
        </w:rPr>
        <w:t>of demographic</w:t>
      </w:r>
      <w:r w:rsidRPr="009321CD">
        <w:rPr>
          <w:spacing w:val="-1"/>
          <w:lang w:val="en-US"/>
        </w:rPr>
        <w:t xml:space="preserve"> </w:t>
      </w:r>
      <w:r w:rsidRPr="009321CD">
        <w:rPr>
          <w:lang w:val="en-US"/>
        </w:rPr>
        <w:t>and behavioral characteristics for</w:t>
      </w:r>
      <w:r w:rsidRPr="009321CD">
        <w:rPr>
          <w:spacing w:val="-1"/>
          <w:lang w:val="en-US"/>
        </w:rPr>
        <w:t xml:space="preserve"> </w:t>
      </w:r>
      <w:r w:rsidRPr="009321CD">
        <w:rPr>
          <w:lang w:val="en-US"/>
        </w:rPr>
        <w:t>a</w:t>
      </w:r>
      <w:r w:rsidRPr="009321CD">
        <w:rPr>
          <w:spacing w:val="-3"/>
          <w:lang w:val="en-US"/>
        </w:rPr>
        <w:t xml:space="preserve"> </w:t>
      </w:r>
      <w:r w:rsidRPr="009321CD">
        <w:rPr>
          <w:lang w:val="en-US"/>
        </w:rPr>
        <w:t>diagnosis of HPV16-positive</w:t>
      </w:r>
      <w:r w:rsidRPr="009321CD">
        <w:rPr>
          <w:spacing w:val="-3"/>
          <w:lang w:val="en-US"/>
        </w:rPr>
        <w:t xml:space="preserve"> </w:t>
      </w:r>
      <w:r w:rsidRPr="009321CD">
        <w:rPr>
          <w:lang w:val="en-US"/>
        </w:rPr>
        <w:t xml:space="preserve">and HPV16-negative head and neck cancer. </w:t>
      </w:r>
      <w:r>
        <w:rPr>
          <w:i/>
        </w:rPr>
        <w:t xml:space="preserve">Oral Oncol </w:t>
      </w:r>
      <w:r>
        <w:t>46(2):100-104.</w:t>
      </w:r>
    </w:p>
    <w:p w14:paraId="40ADD56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Chung</w:t>
      </w:r>
      <w:r w:rsidRPr="009321CD">
        <w:rPr>
          <w:spacing w:val="-3"/>
          <w:lang w:val="en-US"/>
        </w:rPr>
        <w:t xml:space="preserve"> </w:t>
      </w:r>
      <w:r w:rsidRPr="009321CD">
        <w:rPr>
          <w:lang w:val="en-US"/>
        </w:rPr>
        <w:t>CH and</w:t>
      </w:r>
      <w:r w:rsidRPr="009321CD">
        <w:rPr>
          <w:spacing w:val="-3"/>
          <w:lang w:val="en-US"/>
        </w:rPr>
        <w:t xml:space="preserve"> </w:t>
      </w:r>
      <w:r w:rsidRPr="009321CD">
        <w:rPr>
          <w:lang w:val="en-US"/>
        </w:rPr>
        <w:t>Gillison</w:t>
      </w:r>
      <w:r w:rsidRPr="009321CD">
        <w:rPr>
          <w:spacing w:val="-3"/>
          <w:lang w:val="en-US"/>
        </w:rPr>
        <w:t xml:space="preserve"> </w:t>
      </w:r>
      <w:r w:rsidRPr="009321CD">
        <w:rPr>
          <w:lang w:val="en-US"/>
        </w:rPr>
        <w:t>ML</w:t>
      </w:r>
      <w:r w:rsidRPr="009321CD">
        <w:rPr>
          <w:spacing w:val="-4"/>
          <w:lang w:val="en-US"/>
        </w:rPr>
        <w:t xml:space="preserve"> </w:t>
      </w:r>
      <w:r w:rsidRPr="009321CD">
        <w:rPr>
          <w:lang w:val="en-US"/>
        </w:rPr>
        <w:t>(2009).</w:t>
      </w:r>
      <w:r w:rsidRPr="009321CD">
        <w:rPr>
          <w:spacing w:val="-3"/>
          <w:lang w:val="en-US"/>
        </w:rPr>
        <w:t xml:space="preserve"> </w:t>
      </w:r>
      <w:r w:rsidRPr="009321CD">
        <w:rPr>
          <w:lang w:val="en-US"/>
        </w:rPr>
        <w:t>Human</w:t>
      </w:r>
      <w:r w:rsidRPr="009321CD">
        <w:rPr>
          <w:spacing w:val="-3"/>
          <w:lang w:val="en-US"/>
        </w:rPr>
        <w:t xml:space="preserve"> </w:t>
      </w:r>
      <w:r w:rsidRPr="009321CD">
        <w:rPr>
          <w:lang w:val="en-US"/>
        </w:rPr>
        <w:t>papillomavirus</w:t>
      </w:r>
      <w:r w:rsidRPr="009321CD">
        <w:rPr>
          <w:spacing w:val="-1"/>
          <w:lang w:val="en-US"/>
        </w:rPr>
        <w:t xml:space="preserve"> </w:t>
      </w:r>
      <w:r w:rsidRPr="009321CD">
        <w:rPr>
          <w:lang w:val="en-US"/>
        </w:rPr>
        <w:t>in</w:t>
      </w:r>
      <w:r w:rsidRPr="009321CD">
        <w:rPr>
          <w:spacing w:val="-3"/>
          <w:lang w:val="en-US"/>
        </w:rPr>
        <w:t xml:space="preserve"> </w:t>
      </w:r>
      <w:r w:rsidRPr="009321CD">
        <w:rPr>
          <w:lang w:val="en-US"/>
        </w:rPr>
        <w:t>head</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neck</w:t>
      </w:r>
      <w:r w:rsidRPr="009321CD">
        <w:rPr>
          <w:spacing w:val="-3"/>
          <w:lang w:val="en-US"/>
        </w:rPr>
        <w:t xml:space="preserve"> </w:t>
      </w:r>
      <w:r w:rsidRPr="009321CD">
        <w:rPr>
          <w:lang w:val="en-US"/>
        </w:rPr>
        <w:t>cancer:</w:t>
      </w:r>
      <w:r w:rsidRPr="009321CD">
        <w:rPr>
          <w:spacing w:val="-2"/>
          <w:lang w:val="en-US"/>
        </w:rPr>
        <w:t xml:space="preserve"> </w:t>
      </w:r>
      <w:r w:rsidRPr="009321CD">
        <w:rPr>
          <w:lang w:val="en-US"/>
        </w:rPr>
        <w:t>its</w:t>
      </w:r>
      <w:r w:rsidRPr="009321CD">
        <w:rPr>
          <w:spacing w:val="-1"/>
          <w:lang w:val="en-US"/>
        </w:rPr>
        <w:t xml:space="preserve"> </w:t>
      </w:r>
      <w:r w:rsidRPr="009321CD">
        <w:rPr>
          <w:lang w:val="en-US"/>
        </w:rPr>
        <w:t>role</w:t>
      </w:r>
      <w:r w:rsidRPr="009321CD">
        <w:rPr>
          <w:spacing w:val="-5"/>
          <w:lang w:val="en-US"/>
        </w:rPr>
        <w:t xml:space="preserve"> </w:t>
      </w:r>
      <w:r w:rsidRPr="009321CD">
        <w:rPr>
          <w:lang w:val="en-US"/>
        </w:rPr>
        <w:t xml:space="preserve">in pathogenesis and clinical implications. </w:t>
      </w:r>
      <w:r>
        <w:rPr>
          <w:i/>
        </w:rPr>
        <w:t xml:space="preserve">Clin Cancer Res </w:t>
      </w:r>
      <w:r>
        <w:t>15(22):6758-6762.</w:t>
      </w:r>
    </w:p>
    <w:p w14:paraId="67DFADE5" w14:textId="77777777" w:rsidR="009321CD" w:rsidRPr="00E43278"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hyperlink r:id="rId20">
        <w:r w:rsidRPr="009321CD">
          <w:rPr>
            <w:lang w:val="en-US"/>
          </w:rPr>
          <w:t>IARC</w:t>
        </w:r>
        <w:r w:rsidRPr="009321CD">
          <w:rPr>
            <w:spacing w:val="-6"/>
            <w:lang w:val="en-US"/>
          </w:rPr>
          <w:t xml:space="preserve"> </w:t>
        </w:r>
        <w:r w:rsidRPr="009321CD">
          <w:rPr>
            <w:lang w:val="en-US"/>
          </w:rPr>
          <w:t>Working</w:t>
        </w:r>
        <w:r w:rsidRPr="009321CD">
          <w:rPr>
            <w:spacing w:val="-4"/>
            <w:lang w:val="en-US"/>
          </w:rPr>
          <w:t xml:space="preserve"> </w:t>
        </w:r>
        <w:r w:rsidRPr="009321CD">
          <w:rPr>
            <w:lang w:val="en-US"/>
          </w:rPr>
          <w:t>Group</w:t>
        </w:r>
        <w:r w:rsidRPr="009321CD">
          <w:rPr>
            <w:spacing w:val="-4"/>
            <w:lang w:val="en-US"/>
          </w:rPr>
          <w:t xml:space="preserve"> </w:t>
        </w:r>
        <w:r w:rsidRPr="009321CD">
          <w:rPr>
            <w:lang w:val="en-US"/>
          </w:rPr>
          <w:t>on</w:t>
        </w:r>
        <w:r w:rsidRPr="009321CD">
          <w:rPr>
            <w:spacing w:val="-4"/>
            <w:lang w:val="en-US"/>
          </w:rPr>
          <w:t xml:space="preserve"> </w:t>
        </w:r>
        <w:r w:rsidRPr="009321CD">
          <w:rPr>
            <w:lang w:val="en-US"/>
          </w:rPr>
          <w:t>the</w:t>
        </w:r>
        <w:r w:rsidRPr="009321CD">
          <w:rPr>
            <w:spacing w:val="-2"/>
            <w:lang w:val="en-US"/>
          </w:rPr>
          <w:t xml:space="preserve"> </w:t>
        </w:r>
        <w:r w:rsidRPr="009321CD">
          <w:rPr>
            <w:lang w:val="en-US"/>
          </w:rPr>
          <w:t>Evaluation</w:t>
        </w:r>
        <w:r w:rsidRPr="009321CD">
          <w:rPr>
            <w:spacing w:val="-4"/>
            <w:lang w:val="en-US"/>
          </w:rPr>
          <w:t xml:space="preserve"> </w:t>
        </w:r>
        <w:r w:rsidRPr="009321CD">
          <w:rPr>
            <w:lang w:val="en-US"/>
          </w:rPr>
          <w:t>of Carcinogenic</w:t>
        </w:r>
        <w:r w:rsidRPr="009321CD">
          <w:rPr>
            <w:spacing w:val="-5"/>
            <w:lang w:val="en-US"/>
          </w:rPr>
          <w:t xml:space="preserve"> </w:t>
        </w:r>
        <w:r w:rsidRPr="009321CD">
          <w:rPr>
            <w:lang w:val="en-US"/>
          </w:rPr>
          <w:t>Risks</w:t>
        </w:r>
        <w:r w:rsidRPr="009321CD">
          <w:rPr>
            <w:spacing w:val="-2"/>
            <w:lang w:val="en-US"/>
          </w:rPr>
          <w:t xml:space="preserve"> </w:t>
        </w:r>
        <w:r w:rsidRPr="009321CD">
          <w:rPr>
            <w:lang w:val="en-US"/>
          </w:rPr>
          <w:t>to</w:t>
        </w:r>
        <w:r w:rsidRPr="009321CD">
          <w:rPr>
            <w:spacing w:val="-4"/>
            <w:lang w:val="en-US"/>
          </w:rPr>
          <w:t xml:space="preserve"> </w:t>
        </w:r>
        <w:r w:rsidRPr="009321CD">
          <w:rPr>
            <w:lang w:val="en-US"/>
          </w:rPr>
          <w:t>Humans</w:t>
        </w:r>
      </w:hyperlink>
      <w:r w:rsidRPr="009321CD">
        <w:rPr>
          <w:spacing w:val="-1"/>
          <w:lang w:val="en-US"/>
        </w:rPr>
        <w:t xml:space="preserve"> </w:t>
      </w:r>
      <w:r w:rsidRPr="009321CD">
        <w:rPr>
          <w:lang w:val="en-US"/>
        </w:rPr>
        <w:t>(2007).</w:t>
      </w:r>
      <w:r w:rsidRPr="009321CD">
        <w:rPr>
          <w:spacing w:val="-4"/>
          <w:lang w:val="en-US"/>
        </w:rPr>
        <w:t xml:space="preserve"> </w:t>
      </w:r>
      <w:r w:rsidRPr="00E43278">
        <w:rPr>
          <w:lang w:val="en-US"/>
        </w:rPr>
        <w:t xml:space="preserve">Human papillomaviruses. </w:t>
      </w:r>
      <w:r w:rsidRPr="00E43278">
        <w:rPr>
          <w:i/>
          <w:lang w:val="en-US"/>
        </w:rPr>
        <w:t xml:space="preserve">IARC Monogr Eval Carcinog Risks Hum </w:t>
      </w:r>
      <w:r w:rsidRPr="00E43278">
        <w:rPr>
          <w:lang w:val="en-US"/>
        </w:rPr>
        <w:t>90:1-636.</w:t>
      </w:r>
    </w:p>
    <w:p w14:paraId="45C9D4F1" w14:textId="197BDCEF"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Broglie</w:t>
      </w:r>
      <w:r w:rsidRPr="009321CD">
        <w:rPr>
          <w:spacing w:val="-6"/>
          <w:lang w:val="en-US"/>
        </w:rPr>
        <w:t xml:space="preserve"> </w:t>
      </w:r>
      <w:r w:rsidRPr="009321CD">
        <w:rPr>
          <w:lang w:val="en-US"/>
        </w:rPr>
        <w:t>MA,</w:t>
      </w:r>
      <w:r w:rsidRPr="009321CD">
        <w:rPr>
          <w:spacing w:val="-3"/>
          <w:lang w:val="en-US"/>
        </w:rPr>
        <w:t xml:space="preserve"> </w:t>
      </w:r>
      <w:r w:rsidRPr="009321CD">
        <w:rPr>
          <w:lang w:val="en-US"/>
        </w:rPr>
        <w:t>Haerle</w:t>
      </w:r>
      <w:r w:rsidRPr="009321CD">
        <w:rPr>
          <w:spacing w:val="-2"/>
          <w:lang w:val="en-US"/>
        </w:rPr>
        <w:t xml:space="preserve"> </w:t>
      </w:r>
      <w:r w:rsidRPr="009321CD">
        <w:rPr>
          <w:lang w:val="en-US"/>
        </w:rPr>
        <w:t>SK,</w:t>
      </w:r>
      <w:r w:rsidRPr="009321CD">
        <w:rPr>
          <w:spacing w:val="-3"/>
          <w:lang w:val="en-US"/>
        </w:rPr>
        <w:t xml:space="preserve"> </w:t>
      </w:r>
      <w:r w:rsidRPr="009321CD">
        <w:rPr>
          <w:lang w:val="en-US"/>
        </w:rPr>
        <w:t>Huber</w:t>
      </w:r>
      <w:r w:rsidRPr="009321CD">
        <w:rPr>
          <w:spacing w:val="-1"/>
          <w:lang w:val="en-US"/>
        </w:rPr>
        <w:t xml:space="preserve"> </w:t>
      </w:r>
      <w:r w:rsidRPr="009321CD">
        <w:rPr>
          <w:lang w:val="en-US"/>
        </w:rPr>
        <w:t>GF,</w:t>
      </w:r>
      <w:r w:rsidRPr="009321CD">
        <w:rPr>
          <w:spacing w:val="-3"/>
          <w:lang w:val="en-US"/>
        </w:rPr>
        <w:t xml:space="preserve"> </w:t>
      </w:r>
      <w:r w:rsidRPr="009321CD">
        <w:rPr>
          <w:lang w:val="en-US"/>
        </w:rPr>
        <w:t>Haile</w:t>
      </w:r>
      <w:r w:rsidRPr="009321CD">
        <w:rPr>
          <w:spacing w:val="-2"/>
          <w:lang w:val="en-US"/>
        </w:rPr>
        <w:t xml:space="preserve"> </w:t>
      </w:r>
      <w:r w:rsidRPr="009321CD">
        <w:rPr>
          <w:lang w:val="en-US"/>
        </w:rPr>
        <w:t>SR</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Stoeckli</w:t>
      </w:r>
      <w:r w:rsidRPr="009321CD">
        <w:rPr>
          <w:spacing w:val="-3"/>
          <w:lang w:val="en-US"/>
        </w:rPr>
        <w:t xml:space="preserve"> </w:t>
      </w:r>
      <w:r w:rsidRPr="009321CD">
        <w:rPr>
          <w:lang w:val="en-US"/>
        </w:rPr>
        <w:t>SJ</w:t>
      </w:r>
      <w:r w:rsidRPr="009321CD">
        <w:rPr>
          <w:spacing w:val="-2"/>
          <w:lang w:val="en-US"/>
        </w:rPr>
        <w:t xml:space="preserve"> </w:t>
      </w:r>
      <w:r w:rsidRPr="009321CD">
        <w:rPr>
          <w:lang w:val="en-US"/>
        </w:rPr>
        <w:t>(2013).</w:t>
      </w:r>
      <w:r w:rsidRPr="009321CD">
        <w:rPr>
          <w:spacing w:val="-4"/>
          <w:lang w:val="en-US"/>
        </w:rPr>
        <w:t xml:space="preserve"> </w:t>
      </w:r>
      <w:r w:rsidRPr="009321CD">
        <w:rPr>
          <w:lang w:val="en-US"/>
        </w:rPr>
        <w:t>Occult</w:t>
      </w:r>
      <w:r w:rsidRPr="009321CD">
        <w:rPr>
          <w:spacing w:val="-6"/>
          <w:lang w:val="en-US"/>
        </w:rPr>
        <w:t xml:space="preserve"> </w:t>
      </w:r>
      <w:r w:rsidRPr="009321CD">
        <w:rPr>
          <w:lang w:val="en-US"/>
        </w:rPr>
        <w:t>metastases</w:t>
      </w:r>
      <w:r w:rsidRPr="009321CD">
        <w:rPr>
          <w:spacing w:val="-2"/>
          <w:lang w:val="en-US"/>
        </w:rPr>
        <w:t xml:space="preserve"> </w:t>
      </w:r>
      <w:r w:rsidRPr="009321CD">
        <w:rPr>
          <w:lang w:val="en-US"/>
        </w:rPr>
        <w:t>detected</w:t>
      </w:r>
      <w:r w:rsidRPr="009321CD">
        <w:rPr>
          <w:spacing w:val="-4"/>
          <w:lang w:val="en-US"/>
        </w:rPr>
        <w:t xml:space="preserve"> </w:t>
      </w:r>
      <w:r w:rsidRPr="009321CD">
        <w:rPr>
          <w:lang w:val="en-US"/>
        </w:rPr>
        <w:t xml:space="preserve">by sentinel node biopsy in patients with early oral and oropharyngeal squamous cell carcinomas: impact on survival. </w:t>
      </w:r>
      <w:r>
        <w:rPr>
          <w:i/>
        </w:rPr>
        <w:t xml:space="preserve">Head Neck </w:t>
      </w:r>
      <w:r>
        <w:t>35(5):660-666.</w:t>
      </w:r>
    </w:p>
    <w:p w14:paraId="386E69C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Sedghizadeh</w:t>
      </w:r>
      <w:r w:rsidRPr="009321CD">
        <w:rPr>
          <w:spacing w:val="-4"/>
          <w:lang w:val="en-US"/>
        </w:rPr>
        <w:t xml:space="preserve"> </w:t>
      </w:r>
      <w:r w:rsidRPr="009321CD">
        <w:rPr>
          <w:lang w:val="en-US"/>
        </w:rPr>
        <w:t>PP, Billington</w:t>
      </w:r>
      <w:r w:rsidRPr="009321CD">
        <w:rPr>
          <w:spacing w:val="-4"/>
          <w:lang w:val="en-US"/>
        </w:rPr>
        <w:t xml:space="preserve"> </w:t>
      </w:r>
      <w:r w:rsidRPr="009321CD">
        <w:rPr>
          <w:lang w:val="en-US"/>
        </w:rPr>
        <w:t>WD,</w:t>
      </w:r>
      <w:r w:rsidRPr="009321CD">
        <w:rPr>
          <w:spacing w:val="-3"/>
          <w:lang w:val="en-US"/>
        </w:rPr>
        <w:t xml:space="preserve"> </w:t>
      </w:r>
      <w:r w:rsidRPr="009321CD">
        <w:rPr>
          <w:lang w:val="en-US"/>
        </w:rPr>
        <w:t>Paxton</w:t>
      </w:r>
      <w:r w:rsidRPr="009321CD">
        <w:rPr>
          <w:spacing w:val="-4"/>
          <w:lang w:val="en-US"/>
        </w:rPr>
        <w:t xml:space="preserve"> </w:t>
      </w:r>
      <w:r w:rsidRPr="009321CD">
        <w:rPr>
          <w:lang w:val="en-US"/>
        </w:rPr>
        <w:t>D,</w:t>
      </w:r>
      <w:r w:rsidRPr="009321CD">
        <w:rPr>
          <w:spacing w:val="-3"/>
          <w:lang w:val="en-US"/>
        </w:rPr>
        <w:t xml:space="preserve"> </w:t>
      </w:r>
      <w:r w:rsidRPr="009321CD">
        <w:rPr>
          <w:lang w:val="en-US"/>
        </w:rPr>
        <w:t>Ebeed</w:t>
      </w:r>
      <w:r w:rsidRPr="009321CD">
        <w:rPr>
          <w:spacing w:val="-4"/>
          <w:lang w:val="en-US"/>
        </w:rPr>
        <w:t xml:space="preserve"> </w:t>
      </w:r>
      <w:r w:rsidRPr="009321CD">
        <w:rPr>
          <w:lang w:val="en-US"/>
        </w:rPr>
        <w:t>R,</w:t>
      </w:r>
      <w:r w:rsidRPr="009321CD">
        <w:rPr>
          <w:spacing w:val="-3"/>
          <w:lang w:val="en-US"/>
        </w:rPr>
        <w:t xml:space="preserve"> </w:t>
      </w:r>
      <w:r w:rsidRPr="009321CD">
        <w:rPr>
          <w:lang w:val="en-US"/>
        </w:rPr>
        <w:t>Mahabady</w:t>
      </w:r>
      <w:r w:rsidRPr="009321CD">
        <w:rPr>
          <w:spacing w:val="-4"/>
          <w:lang w:val="en-US"/>
        </w:rPr>
        <w:t xml:space="preserve"> </w:t>
      </w:r>
      <w:r w:rsidRPr="009321CD">
        <w:rPr>
          <w:lang w:val="en-US"/>
        </w:rPr>
        <w:t>S, Clark</w:t>
      </w:r>
      <w:r w:rsidRPr="009321CD">
        <w:rPr>
          <w:spacing w:val="-4"/>
          <w:lang w:val="en-US"/>
        </w:rPr>
        <w:t xml:space="preserve"> </w:t>
      </w:r>
      <w:r w:rsidRPr="009321CD">
        <w:rPr>
          <w:lang w:val="en-US"/>
        </w:rPr>
        <w:t>GT</w:t>
      </w:r>
      <w:r w:rsidRPr="009321CD">
        <w:rPr>
          <w:spacing w:val="-3"/>
          <w:lang w:val="en-US"/>
        </w:rPr>
        <w:t xml:space="preserve"> </w:t>
      </w:r>
      <w:r w:rsidRPr="009321CD">
        <w:rPr>
          <w:lang w:val="en-US"/>
        </w:rPr>
        <w:t>and Enciso</w:t>
      </w:r>
      <w:r w:rsidRPr="009321CD">
        <w:rPr>
          <w:spacing w:val="-4"/>
          <w:lang w:val="en-US"/>
        </w:rPr>
        <w:t xml:space="preserve"> </w:t>
      </w:r>
      <w:r w:rsidRPr="009321CD">
        <w:rPr>
          <w:lang w:val="en-US"/>
        </w:rPr>
        <w:t>R</w:t>
      </w:r>
      <w:r w:rsidRPr="009321CD">
        <w:rPr>
          <w:spacing w:val="-4"/>
          <w:lang w:val="en-US"/>
        </w:rPr>
        <w:t xml:space="preserve"> </w:t>
      </w:r>
      <w:r w:rsidRPr="009321CD">
        <w:rPr>
          <w:lang w:val="en-US"/>
        </w:rPr>
        <w:t>(2016).</w:t>
      </w:r>
      <w:r w:rsidRPr="009321CD">
        <w:rPr>
          <w:spacing w:val="-4"/>
          <w:lang w:val="en-US"/>
        </w:rPr>
        <w:t xml:space="preserve"> </w:t>
      </w:r>
      <w:r w:rsidRPr="009321CD">
        <w:rPr>
          <w:lang w:val="en-US"/>
        </w:rPr>
        <w:t xml:space="preserve">Is p16-positive oropharyngeal squamous cell carcinoma associated with favorable prognosis? </w:t>
      </w:r>
      <w:r>
        <w:t xml:space="preserve">A systematic review and meta-analysis. </w:t>
      </w:r>
      <w:r>
        <w:rPr>
          <w:i/>
        </w:rPr>
        <w:t xml:space="preserve">Oral Oncol </w:t>
      </w:r>
      <w:r>
        <w:t>54:15-27.</w:t>
      </w:r>
    </w:p>
    <w:p w14:paraId="7EDDCF4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6B29A9">
        <w:t>Lewis JS, Jr., Beadle B, Bishop JA, Chernock RD, Colasacco C, Lacchetti C, Moncur JT, Rocco JW, Schwartz</w:t>
      </w:r>
      <w:r w:rsidRPr="006B29A9">
        <w:rPr>
          <w:spacing w:val="-2"/>
        </w:rPr>
        <w:t xml:space="preserve"> </w:t>
      </w:r>
      <w:r w:rsidRPr="006B29A9">
        <w:t>MR,</w:t>
      </w:r>
      <w:r w:rsidRPr="006B29A9">
        <w:rPr>
          <w:spacing w:val="-2"/>
        </w:rPr>
        <w:t xml:space="preserve"> </w:t>
      </w:r>
      <w:r w:rsidRPr="006B29A9">
        <w:t>Seethala</w:t>
      </w:r>
      <w:r w:rsidRPr="006B29A9">
        <w:rPr>
          <w:spacing w:val="-5"/>
        </w:rPr>
        <w:t xml:space="preserve"> </w:t>
      </w:r>
      <w:r w:rsidRPr="006B29A9">
        <w:t>RR,</w:t>
      </w:r>
      <w:r w:rsidRPr="006B29A9">
        <w:rPr>
          <w:spacing w:val="-2"/>
        </w:rPr>
        <w:t xml:space="preserve"> </w:t>
      </w:r>
      <w:r w:rsidRPr="006B29A9">
        <w:t>Thomas</w:t>
      </w:r>
      <w:r w:rsidRPr="006B29A9">
        <w:rPr>
          <w:spacing w:val="-1"/>
        </w:rPr>
        <w:t xml:space="preserve"> </w:t>
      </w:r>
      <w:r w:rsidRPr="006B29A9">
        <w:t>NE,</w:t>
      </w:r>
      <w:r w:rsidRPr="006B29A9">
        <w:rPr>
          <w:spacing w:val="-2"/>
        </w:rPr>
        <w:t xml:space="preserve"> </w:t>
      </w:r>
      <w:r w:rsidRPr="006B29A9">
        <w:t>Westra</w:t>
      </w:r>
      <w:r w:rsidRPr="006B29A9">
        <w:rPr>
          <w:spacing w:val="-5"/>
        </w:rPr>
        <w:t xml:space="preserve"> </w:t>
      </w:r>
      <w:r w:rsidRPr="006B29A9">
        <w:t>WH and</w:t>
      </w:r>
      <w:r w:rsidRPr="006B29A9">
        <w:rPr>
          <w:spacing w:val="-3"/>
        </w:rPr>
        <w:t xml:space="preserve"> </w:t>
      </w:r>
      <w:r w:rsidRPr="006B29A9">
        <w:t>Faquin</w:t>
      </w:r>
      <w:r w:rsidRPr="006B29A9">
        <w:rPr>
          <w:spacing w:val="-3"/>
        </w:rPr>
        <w:t xml:space="preserve"> </w:t>
      </w:r>
      <w:r w:rsidRPr="006B29A9">
        <w:t>WC</w:t>
      </w:r>
      <w:r w:rsidRPr="006B29A9">
        <w:rPr>
          <w:spacing w:val="-5"/>
        </w:rPr>
        <w:t xml:space="preserve"> </w:t>
      </w:r>
      <w:r w:rsidRPr="006B29A9">
        <w:t>(2017).</w:t>
      </w:r>
      <w:r w:rsidRPr="006B29A9">
        <w:rPr>
          <w:spacing w:val="-3"/>
        </w:rPr>
        <w:t xml:space="preserve"> </w:t>
      </w:r>
      <w:r w:rsidRPr="009321CD">
        <w:rPr>
          <w:lang w:val="en-US"/>
        </w:rPr>
        <w:t>Human</w:t>
      </w:r>
      <w:r w:rsidRPr="009321CD">
        <w:rPr>
          <w:spacing w:val="-3"/>
          <w:lang w:val="en-US"/>
        </w:rPr>
        <w:t xml:space="preserve"> </w:t>
      </w:r>
      <w:r w:rsidRPr="009321CD">
        <w:rPr>
          <w:lang w:val="en-US"/>
        </w:rPr>
        <w:t>Papillomavirus Testing</w:t>
      </w:r>
      <w:r w:rsidRPr="009321CD">
        <w:rPr>
          <w:spacing w:val="-1"/>
          <w:lang w:val="en-US"/>
        </w:rPr>
        <w:t xml:space="preserve"> </w:t>
      </w:r>
      <w:r w:rsidRPr="009321CD">
        <w:rPr>
          <w:lang w:val="en-US"/>
        </w:rPr>
        <w:t>in</w:t>
      </w:r>
      <w:r w:rsidRPr="009321CD">
        <w:rPr>
          <w:spacing w:val="-1"/>
          <w:lang w:val="en-US"/>
        </w:rPr>
        <w:t xml:space="preserve"> </w:t>
      </w:r>
      <w:r w:rsidRPr="009321CD">
        <w:rPr>
          <w:lang w:val="en-US"/>
        </w:rPr>
        <w:t>Head and</w:t>
      </w:r>
      <w:r w:rsidRPr="009321CD">
        <w:rPr>
          <w:spacing w:val="-1"/>
          <w:lang w:val="en-US"/>
        </w:rPr>
        <w:t xml:space="preserve"> </w:t>
      </w:r>
      <w:r w:rsidRPr="009321CD">
        <w:rPr>
          <w:lang w:val="en-US"/>
        </w:rPr>
        <w:t>Neck Carcinomas: Guideline</w:t>
      </w:r>
      <w:r w:rsidRPr="009321CD">
        <w:rPr>
          <w:spacing w:val="-3"/>
          <w:lang w:val="en-US"/>
        </w:rPr>
        <w:t xml:space="preserve"> </w:t>
      </w:r>
      <w:r w:rsidRPr="009321CD">
        <w:rPr>
          <w:lang w:val="en-US"/>
        </w:rPr>
        <w:t>From the College</w:t>
      </w:r>
      <w:r w:rsidRPr="009321CD">
        <w:rPr>
          <w:spacing w:val="-3"/>
          <w:lang w:val="en-US"/>
        </w:rPr>
        <w:t xml:space="preserve"> </w:t>
      </w:r>
      <w:r w:rsidRPr="009321CD">
        <w:rPr>
          <w:lang w:val="en-US"/>
        </w:rPr>
        <w:t xml:space="preserve">of American Pathologists. </w:t>
      </w:r>
      <w:r>
        <w:rPr>
          <w:i/>
        </w:rPr>
        <w:t>Arch Pathol Lab Med</w:t>
      </w:r>
      <w:r>
        <w:t>. 142(5):559-597.</w:t>
      </w:r>
    </w:p>
    <w:p w14:paraId="4EF3E7D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lastRenderedPageBreak/>
        <w:t>Hong</w:t>
      </w:r>
      <w:r w:rsidRPr="009321CD">
        <w:rPr>
          <w:spacing w:val="-3"/>
          <w:lang w:val="en-US"/>
        </w:rPr>
        <w:t xml:space="preserve"> </w:t>
      </w:r>
      <w:r w:rsidRPr="009321CD">
        <w:rPr>
          <w:lang w:val="en-US"/>
        </w:rPr>
        <w:t>A,</w:t>
      </w:r>
      <w:r w:rsidRPr="009321CD">
        <w:rPr>
          <w:spacing w:val="-2"/>
          <w:lang w:val="en-US"/>
        </w:rPr>
        <w:t xml:space="preserve"> </w:t>
      </w:r>
      <w:r w:rsidRPr="009321CD">
        <w:rPr>
          <w:lang w:val="en-US"/>
        </w:rPr>
        <w:t>Jones</w:t>
      </w:r>
      <w:r w:rsidRPr="009321CD">
        <w:rPr>
          <w:spacing w:val="-1"/>
          <w:lang w:val="en-US"/>
        </w:rPr>
        <w:t xml:space="preserve"> </w:t>
      </w:r>
      <w:r w:rsidRPr="009321CD">
        <w:rPr>
          <w:lang w:val="en-US"/>
        </w:rPr>
        <w:t>D,</w:t>
      </w:r>
      <w:r w:rsidRPr="009321CD">
        <w:rPr>
          <w:spacing w:val="-2"/>
          <w:lang w:val="en-US"/>
        </w:rPr>
        <w:t xml:space="preserve"> </w:t>
      </w:r>
      <w:r w:rsidRPr="009321CD">
        <w:rPr>
          <w:lang w:val="en-US"/>
        </w:rPr>
        <w:t>Chatfield</w:t>
      </w:r>
      <w:r w:rsidRPr="009321CD">
        <w:rPr>
          <w:spacing w:val="-3"/>
          <w:lang w:val="en-US"/>
        </w:rPr>
        <w:t xml:space="preserve"> </w:t>
      </w:r>
      <w:r w:rsidRPr="009321CD">
        <w:rPr>
          <w:lang w:val="en-US"/>
        </w:rPr>
        <w:t>M,</w:t>
      </w:r>
      <w:r w:rsidRPr="009321CD">
        <w:rPr>
          <w:spacing w:val="-2"/>
          <w:lang w:val="en-US"/>
        </w:rPr>
        <w:t xml:space="preserve"> </w:t>
      </w:r>
      <w:r w:rsidRPr="009321CD">
        <w:rPr>
          <w:lang w:val="en-US"/>
        </w:rPr>
        <w:t>Lee</w:t>
      </w:r>
      <w:r w:rsidRPr="009321CD">
        <w:rPr>
          <w:spacing w:val="-1"/>
          <w:lang w:val="en-US"/>
        </w:rPr>
        <w:t xml:space="preserve"> </w:t>
      </w:r>
      <w:r w:rsidRPr="009321CD">
        <w:rPr>
          <w:lang w:val="en-US"/>
        </w:rPr>
        <w:t>CS,</w:t>
      </w:r>
      <w:r w:rsidRPr="009321CD">
        <w:rPr>
          <w:spacing w:val="-2"/>
          <w:lang w:val="en-US"/>
        </w:rPr>
        <w:t xml:space="preserve"> </w:t>
      </w:r>
      <w:r w:rsidRPr="009321CD">
        <w:rPr>
          <w:lang w:val="en-US"/>
        </w:rPr>
        <w:t>Zhang M,</w:t>
      </w:r>
      <w:r w:rsidRPr="009321CD">
        <w:rPr>
          <w:spacing w:val="-2"/>
          <w:lang w:val="en-US"/>
        </w:rPr>
        <w:t xml:space="preserve"> </w:t>
      </w:r>
      <w:r w:rsidRPr="009321CD">
        <w:rPr>
          <w:lang w:val="en-US"/>
        </w:rPr>
        <w:t>Clark</w:t>
      </w:r>
      <w:r w:rsidRPr="009321CD">
        <w:rPr>
          <w:spacing w:val="-3"/>
          <w:lang w:val="en-US"/>
        </w:rPr>
        <w:t xml:space="preserve"> </w:t>
      </w:r>
      <w:r w:rsidRPr="009321CD">
        <w:rPr>
          <w:lang w:val="en-US"/>
        </w:rPr>
        <w:t>J,</w:t>
      </w:r>
      <w:r w:rsidRPr="009321CD">
        <w:rPr>
          <w:spacing w:val="-2"/>
          <w:lang w:val="en-US"/>
        </w:rPr>
        <w:t xml:space="preserve"> </w:t>
      </w:r>
      <w:r w:rsidRPr="009321CD">
        <w:rPr>
          <w:lang w:val="en-US"/>
        </w:rPr>
        <w:t>Elliott</w:t>
      </w:r>
      <w:r w:rsidRPr="009321CD">
        <w:rPr>
          <w:spacing w:val="-5"/>
          <w:lang w:val="en-US"/>
        </w:rPr>
        <w:t xml:space="preserve"> </w:t>
      </w:r>
      <w:r w:rsidRPr="009321CD">
        <w:rPr>
          <w:lang w:val="en-US"/>
        </w:rPr>
        <w:t>M,</w:t>
      </w:r>
      <w:r w:rsidRPr="009321CD">
        <w:rPr>
          <w:spacing w:val="-2"/>
          <w:lang w:val="en-US"/>
        </w:rPr>
        <w:t xml:space="preserve"> </w:t>
      </w:r>
      <w:r w:rsidRPr="009321CD">
        <w:rPr>
          <w:lang w:val="en-US"/>
        </w:rPr>
        <w:t>Harnett</w:t>
      </w:r>
      <w:r w:rsidRPr="009321CD">
        <w:rPr>
          <w:spacing w:val="-5"/>
          <w:lang w:val="en-US"/>
        </w:rPr>
        <w:t xml:space="preserve"> </w:t>
      </w:r>
      <w:r w:rsidRPr="009321CD">
        <w:rPr>
          <w:lang w:val="en-US"/>
        </w:rPr>
        <w:t>G,</w:t>
      </w:r>
      <w:r w:rsidRPr="009321CD">
        <w:rPr>
          <w:spacing w:val="-2"/>
          <w:lang w:val="en-US"/>
        </w:rPr>
        <w:t xml:space="preserve"> </w:t>
      </w:r>
      <w:r w:rsidRPr="009321CD">
        <w:rPr>
          <w:lang w:val="en-US"/>
        </w:rPr>
        <w:t>Milross</w:t>
      </w:r>
      <w:r w:rsidRPr="009321CD">
        <w:rPr>
          <w:spacing w:val="-1"/>
          <w:lang w:val="en-US"/>
        </w:rPr>
        <w:t xml:space="preserve"> </w:t>
      </w:r>
      <w:r w:rsidRPr="009321CD">
        <w:rPr>
          <w:lang w:val="en-US"/>
        </w:rPr>
        <w:t>C</w:t>
      </w:r>
      <w:r w:rsidRPr="009321CD">
        <w:rPr>
          <w:spacing w:val="-5"/>
          <w:lang w:val="en-US"/>
        </w:rPr>
        <w:t xml:space="preserve"> </w:t>
      </w:r>
      <w:r w:rsidRPr="009321CD">
        <w:rPr>
          <w:lang w:val="en-US"/>
        </w:rPr>
        <w:t>and Rose</w:t>
      </w:r>
      <w:r w:rsidRPr="009321CD">
        <w:rPr>
          <w:spacing w:val="-5"/>
          <w:lang w:val="en-US"/>
        </w:rPr>
        <w:t xml:space="preserve"> </w:t>
      </w:r>
      <w:r w:rsidRPr="009321CD">
        <w:rPr>
          <w:lang w:val="en-US"/>
        </w:rPr>
        <w:t xml:space="preserve">B (2013). HPV status of oropharyngeal cancer by combination HPV DNA/p16 testing: biological relevance of discordant results. </w:t>
      </w:r>
      <w:r>
        <w:rPr>
          <w:i/>
        </w:rPr>
        <w:t xml:space="preserve">Ann Surg Oncol </w:t>
      </w:r>
      <w:r>
        <w:t>20 Suppl 3:S450-458.</w:t>
      </w:r>
    </w:p>
    <w:p w14:paraId="7E1250C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6B29A9">
        <w:t>Lewis</w:t>
      </w:r>
      <w:r w:rsidRPr="006B29A9">
        <w:rPr>
          <w:spacing w:val="-1"/>
        </w:rPr>
        <w:t xml:space="preserve"> </w:t>
      </w:r>
      <w:r w:rsidRPr="006B29A9">
        <w:t>JS,</w:t>
      </w:r>
      <w:r w:rsidRPr="006B29A9">
        <w:rPr>
          <w:spacing w:val="-2"/>
        </w:rPr>
        <w:t xml:space="preserve"> </w:t>
      </w:r>
      <w:r w:rsidRPr="006B29A9">
        <w:t>Jr.,</w:t>
      </w:r>
      <w:r w:rsidRPr="006B29A9">
        <w:rPr>
          <w:spacing w:val="-2"/>
        </w:rPr>
        <w:t xml:space="preserve"> </w:t>
      </w:r>
      <w:r w:rsidRPr="006B29A9">
        <w:t>Chernock</w:t>
      </w:r>
      <w:r w:rsidRPr="006B29A9">
        <w:rPr>
          <w:spacing w:val="-3"/>
        </w:rPr>
        <w:t xml:space="preserve"> </w:t>
      </w:r>
      <w:r w:rsidRPr="006B29A9">
        <w:t>RD,</w:t>
      </w:r>
      <w:r w:rsidRPr="006B29A9">
        <w:rPr>
          <w:spacing w:val="-2"/>
        </w:rPr>
        <w:t xml:space="preserve"> </w:t>
      </w:r>
      <w:r w:rsidRPr="006B29A9">
        <w:t>Ma</w:t>
      </w:r>
      <w:r w:rsidRPr="006B29A9">
        <w:rPr>
          <w:spacing w:val="-5"/>
        </w:rPr>
        <w:t xml:space="preserve"> </w:t>
      </w:r>
      <w:r w:rsidRPr="006B29A9">
        <w:t>XJ,</w:t>
      </w:r>
      <w:r w:rsidRPr="006B29A9">
        <w:rPr>
          <w:spacing w:val="-2"/>
        </w:rPr>
        <w:t xml:space="preserve"> </w:t>
      </w:r>
      <w:r w:rsidRPr="006B29A9">
        <w:t>Flanagan</w:t>
      </w:r>
      <w:r w:rsidRPr="006B29A9">
        <w:rPr>
          <w:spacing w:val="-3"/>
        </w:rPr>
        <w:t xml:space="preserve"> </w:t>
      </w:r>
      <w:r w:rsidRPr="006B29A9">
        <w:t>JJ,</w:t>
      </w:r>
      <w:r w:rsidRPr="006B29A9">
        <w:rPr>
          <w:spacing w:val="-2"/>
        </w:rPr>
        <w:t xml:space="preserve"> </w:t>
      </w:r>
      <w:r w:rsidRPr="006B29A9">
        <w:t>Luo</w:t>
      </w:r>
      <w:r w:rsidRPr="006B29A9">
        <w:rPr>
          <w:spacing w:val="-3"/>
        </w:rPr>
        <w:t xml:space="preserve"> </w:t>
      </w:r>
      <w:r w:rsidRPr="006B29A9">
        <w:t>Y,</w:t>
      </w:r>
      <w:r w:rsidRPr="006B29A9">
        <w:rPr>
          <w:spacing w:val="-2"/>
        </w:rPr>
        <w:t xml:space="preserve"> </w:t>
      </w:r>
      <w:r w:rsidRPr="006B29A9">
        <w:t>Gao</w:t>
      </w:r>
      <w:r w:rsidRPr="006B29A9">
        <w:rPr>
          <w:spacing w:val="-3"/>
        </w:rPr>
        <w:t xml:space="preserve"> </w:t>
      </w:r>
      <w:r w:rsidRPr="006B29A9">
        <w:t>G,</w:t>
      </w:r>
      <w:r w:rsidRPr="006B29A9">
        <w:rPr>
          <w:spacing w:val="-2"/>
        </w:rPr>
        <w:t xml:space="preserve"> </w:t>
      </w:r>
      <w:r w:rsidRPr="006B29A9">
        <w:t>Wang X</w:t>
      </w:r>
      <w:r w:rsidRPr="006B29A9">
        <w:rPr>
          <w:spacing w:val="-1"/>
        </w:rPr>
        <w:t xml:space="preserve"> </w:t>
      </w:r>
      <w:r w:rsidRPr="006B29A9">
        <w:t>and</w:t>
      </w:r>
      <w:r w:rsidRPr="006B29A9">
        <w:rPr>
          <w:spacing w:val="-3"/>
        </w:rPr>
        <w:t xml:space="preserve"> </w:t>
      </w:r>
      <w:r w:rsidRPr="006B29A9">
        <w:t>El-Mofty</w:t>
      </w:r>
      <w:r w:rsidRPr="006B29A9">
        <w:rPr>
          <w:spacing w:val="-3"/>
        </w:rPr>
        <w:t xml:space="preserve"> </w:t>
      </w:r>
      <w:r w:rsidRPr="006B29A9">
        <w:t>SK</w:t>
      </w:r>
      <w:r w:rsidRPr="006B29A9">
        <w:rPr>
          <w:spacing w:val="-2"/>
        </w:rPr>
        <w:t xml:space="preserve"> </w:t>
      </w:r>
      <w:r w:rsidRPr="006B29A9">
        <w:t>(2012).</w:t>
      </w:r>
      <w:r w:rsidRPr="006B29A9">
        <w:rPr>
          <w:spacing w:val="-3"/>
        </w:rPr>
        <w:t xml:space="preserve"> </w:t>
      </w:r>
      <w:r w:rsidRPr="009321CD">
        <w:rPr>
          <w:lang w:val="en-US"/>
        </w:rPr>
        <w:t xml:space="preserve">Partial p16 staining in oropharyngeal squamous cell carcinoma: extent and pattern correlate with human papillomavirus RNA status. </w:t>
      </w:r>
      <w:r>
        <w:rPr>
          <w:i/>
        </w:rPr>
        <w:t xml:space="preserve">Mod Pathol </w:t>
      </w:r>
      <w:r>
        <w:t>25(9):1212-1220.</w:t>
      </w:r>
    </w:p>
    <w:p w14:paraId="1FB230DF"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Shinn</w:t>
      </w:r>
      <w:r>
        <w:rPr>
          <w:spacing w:val="-3"/>
        </w:rPr>
        <w:t xml:space="preserve"> </w:t>
      </w:r>
      <w:r>
        <w:t>JR,</w:t>
      </w:r>
      <w:r>
        <w:rPr>
          <w:spacing w:val="-2"/>
        </w:rPr>
        <w:t xml:space="preserve"> </w:t>
      </w:r>
      <w:r>
        <w:t>Davis</w:t>
      </w:r>
      <w:r>
        <w:rPr>
          <w:spacing w:val="-1"/>
        </w:rPr>
        <w:t xml:space="preserve"> </w:t>
      </w:r>
      <w:r>
        <w:t>SJ,</w:t>
      </w:r>
      <w:r>
        <w:rPr>
          <w:spacing w:val="-2"/>
        </w:rPr>
        <w:t xml:space="preserve"> </w:t>
      </w:r>
      <w:r>
        <w:t>Lang-Kuhs</w:t>
      </w:r>
      <w:r>
        <w:rPr>
          <w:spacing w:val="-1"/>
        </w:rPr>
        <w:t xml:space="preserve"> </w:t>
      </w:r>
      <w:r>
        <w:t>KA,</w:t>
      </w:r>
      <w:r>
        <w:rPr>
          <w:spacing w:val="-2"/>
        </w:rPr>
        <w:t xml:space="preserve"> </w:t>
      </w:r>
      <w:r>
        <w:t>Rohde</w:t>
      </w:r>
      <w:r>
        <w:rPr>
          <w:spacing w:val="-5"/>
        </w:rPr>
        <w:t xml:space="preserve"> </w:t>
      </w:r>
      <w:r>
        <w:t>S,</w:t>
      </w:r>
      <w:r>
        <w:rPr>
          <w:spacing w:val="-2"/>
        </w:rPr>
        <w:t xml:space="preserve"> </w:t>
      </w:r>
      <w:r>
        <w:t>Wang</w:t>
      </w:r>
      <w:r>
        <w:rPr>
          <w:spacing w:val="-3"/>
        </w:rPr>
        <w:t xml:space="preserve"> </w:t>
      </w:r>
      <w:r>
        <w:t>X,</w:t>
      </w:r>
      <w:r>
        <w:rPr>
          <w:spacing w:val="-2"/>
        </w:rPr>
        <w:t xml:space="preserve"> </w:t>
      </w:r>
      <w:r>
        <w:t>Liu</w:t>
      </w:r>
      <w:r>
        <w:rPr>
          <w:spacing w:val="-3"/>
        </w:rPr>
        <w:t xml:space="preserve"> </w:t>
      </w:r>
      <w:r>
        <w:t>P,</w:t>
      </w:r>
      <w:r>
        <w:rPr>
          <w:spacing w:val="-2"/>
        </w:rPr>
        <w:t xml:space="preserve"> </w:t>
      </w:r>
      <w:r>
        <w:t>Dupont</w:t>
      </w:r>
      <w:r>
        <w:rPr>
          <w:spacing w:val="-5"/>
        </w:rPr>
        <w:t xml:space="preserve"> </w:t>
      </w:r>
      <w:r>
        <w:t>WD,</w:t>
      </w:r>
      <w:r>
        <w:rPr>
          <w:spacing w:val="-2"/>
        </w:rPr>
        <w:t xml:space="preserve"> </w:t>
      </w:r>
      <w:r>
        <w:t>Plummer D,</w:t>
      </w:r>
      <w:r>
        <w:rPr>
          <w:spacing w:val="-2"/>
        </w:rPr>
        <w:t xml:space="preserve"> </w:t>
      </w:r>
      <w:r>
        <w:t>Jr.,</w:t>
      </w:r>
      <w:r>
        <w:rPr>
          <w:spacing w:val="-2"/>
        </w:rPr>
        <w:t xml:space="preserve"> </w:t>
      </w:r>
      <w:r>
        <w:t>Thorstad</w:t>
      </w:r>
      <w:r>
        <w:rPr>
          <w:spacing w:val="-3"/>
        </w:rPr>
        <w:t xml:space="preserve"> </w:t>
      </w:r>
      <w:r>
        <w:t xml:space="preserve">WL, Chernock RD, Mehrad M and Lewis JS, Jr. </w:t>
      </w:r>
      <w:r w:rsidRPr="009321CD">
        <w:rPr>
          <w:lang w:val="en-US"/>
        </w:rPr>
        <w:t xml:space="preserve">(2021). Oropharyngeal Squamous Cell Carcinoma With Discordant p16 and HPV mRNA Results: Incidence and Characterization in a Large, Contemporary United States Cohort. </w:t>
      </w:r>
      <w:r>
        <w:rPr>
          <w:i/>
        </w:rPr>
        <w:t xml:space="preserve">Am J Surg Pathol </w:t>
      </w:r>
      <w:r>
        <w:t>45(7):951-961.</w:t>
      </w:r>
    </w:p>
    <w:p w14:paraId="182FAF19"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7864DC">
        <w:t>Mehanna</w:t>
      </w:r>
      <w:r w:rsidRPr="007864DC">
        <w:rPr>
          <w:spacing w:val="-5"/>
        </w:rPr>
        <w:t xml:space="preserve"> </w:t>
      </w:r>
      <w:r w:rsidRPr="007864DC">
        <w:t>H, Taberna</w:t>
      </w:r>
      <w:r w:rsidRPr="007864DC">
        <w:rPr>
          <w:spacing w:val="-2"/>
        </w:rPr>
        <w:t xml:space="preserve"> </w:t>
      </w:r>
      <w:r w:rsidRPr="007864DC">
        <w:t>M,</w:t>
      </w:r>
      <w:r w:rsidRPr="007864DC">
        <w:rPr>
          <w:spacing w:val="-2"/>
        </w:rPr>
        <w:t xml:space="preserve"> </w:t>
      </w:r>
      <w:r w:rsidRPr="007864DC">
        <w:t>von</w:t>
      </w:r>
      <w:r w:rsidRPr="007864DC">
        <w:rPr>
          <w:spacing w:val="-3"/>
        </w:rPr>
        <w:t xml:space="preserve"> </w:t>
      </w:r>
      <w:r w:rsidRPr="007864DC">
        <w:t>Buchwald</w:t>
      </w:r>
      <w:r w:rsidRPr="007864DC">
        <w:rPr>
          <w:spacing w:val="-3"/>
        </w:rPr>
        <w:t xml:space="preserve"> </w:t>
      </w:r>
      <w:r w:rsidRPr="007864DC">
        <w:t>C,</w:t>
      </w:r>
      <w:r w:rsidRPr="007864DC">
        <w:rPr>
          <w:spacing w:val="-2"/>
        </w:rPr>
        <w:t xml:space="preserve"> </w:t>
      </w:r>
      <w:r w:rsidRPr="007864DC">
        <w:t>Tous</w:t>
      </w:r>
      <w:r w:rsidRPr="007864DC">
        <w:rPr>
          <w:spacing w:val="-2"/>
        </w:rPr>
        <w:t xml:space="preserve"> </w:t>
      </w:r>
      <w:r w:rsidRPr="007864DC">
        <w:t>S,</w:t>
      </w:r>
      <w:r w:rsidRPr="007864DC">
        <w:rPr>
          <w:spacing w:val="-2"/>
        </w:rPr>
        <w:t xml:space="preserve"> </w:t>
      </w:r>
      <w:r w:rsidRPr="007864DC">
        <w:t>Brooks</w:t>
      </w:r>
      <w:r w:rsidRPr="007864DC">
        <w:rPr>
          <w:spacing w:val="-2"/>
        </w:rPr>
        <w:t xml:space="preserve"> </w:t>
      </w:r>
      <w:r w:rsidRPr="007864DC">
        <w:t>J,</w:t>
      </w:r>
      <w:r w:rsidRPr="007864DC">
        <w:rPr>
          <w:spacing w:val="-2"/>
        </w:rPr>
        <w:t xml:space="preserve"> </w:t>
      </w:r>
      <w:r w:rsidRPr="007864DC">
        <w:t>Mena</w:t>
      </w:r>
      <w:r w:rsidRPr="007864DC">
        <w:rPr>
          <w:spacing w:val="-5"/>
        </w:rPr>
        <w:t xml:space="preserve"> </w:t>
      </w:r>
      <w:r w:rsidRPr="007864DC">
        <w:t>M,</w:t>
      </w:r>
      <w:r w:rsidRPr="007864DC">
        <w:rPr>
          <w:spacing w:val="-2"/>
        </w:rPr>
        <w:t xml:space="preserve"> </w:t>
      </w:r>
      <w:r w:rsidRPr="007864DC">
        <w:t>Morey F,</w:t>
      </w:r>
      <w:r w:rsidRPr="007864DC">
        <w:rPr>
          <w:spacing w:val="-2"/>
        </w:rPr>
        <w:t xml:space="preserve"> </w:t>
      </w:r>
      <w:r w:rsidRPr="007864DC">
        <w:t>Grønhøj</w:t>
      </w:r>
      <w:r w:rsidRPr="007864DC">
        <w:rPr>
          <w:spacing w:val="-4"/>
        </w:rPr>
        <w:t xml:space="preserve"> </w:t>
      </w:r>
      <w:r w:rsidRPr="007864DC">
        <w:t xml:space="preserve">C, Rasmussen JH, Garset-Zamani M, Bruni L, Batis N, Brakenhoff RH, Leemans CR, Baatenburg de Jong RJ, Klussmann JP, Wuerdemann N, Wagner S, Dalianis T, Marklund L, Mirghani H, Schache A, James JA, Huang SH, O'Sullivan B, Nankivell P, Broglie MA, Hoffmann M, Quabius ES and Alemany L (2023). </w:t>
      </w:r>
      <w:r w:rsidRPr="009321CD">
        <w:rPr>
          <w:lang w:val="en-US"/>
        </w:rPr>
        <w:t xml:space="preserve">Prognostic implications of p16 and HPV discordance in oropharyngeal cancer (HNCIG-EPIC-OPC): a multicentre, multinational, individual patient data analysis. </w:t>
      </w:r>
      <w:r>
        <w:rPr>
          <w:i/>
        </w:rPr>
        <w:t xml:space="preserve">Lancet Oncol </w:t>
      </w:r>
      <w:r>
        <w:t>24(3):239-251.</w:t>
      </w:r>
    </w:p>
    <w:p w14:paraId="228B9D8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6B29A9">
        <w:t>Craig SG, Anderson LA, Moran M, Graham L, Currie</w:t>
      </w:r>
      <w:r w:rsidRPr="006B29A9">
        <w:rPr>
          <w:spacing w:val="-1"/>
        </w:rPr>
        <w:t xml:space="preserve"> </w:t>
      </w:r>
      <w:r w:rsidRPr="006B29A9">
        <w:t>K, Rooney K, Robinson M, Bingham V, Cuschieri KS,</w:t>
      </w:r>
      <w:r w:rsidRPr="006B29A9">
        <w:rPr>
          <w:spacing w:val="-2"/>
        </w:rPr>
        <w:t xml:space="preserve"> </w:t>
      </w:r>
      <w:r w:rsidRPr="006B29A9">
        <w:t>McQuaid</w:t>
      </w:r>
      <w:r w:rsidRPr="006B29A9">
        <w:rPr>
          <w:spacing w:val="-3"/>
        </w:rPr>
        <w:t xml:space="preserve"> </w:t>
      </w:r>
      <w:r w:rsidRPr="006B29A9">
        <w:t>S,</w:t>
      </w:r>
      <w:r w:rsidRPr="006B29A9">
        <w:rPr>
          <w:spacing w:val="-2"/>
        </w:rPr>
        <w:t xml:space="preserve"> </w:t>
      </w:r>
      <w:r w:rsidRPr="006B29A9">
        <w:t>Schache</w:t>
      </w:r>
      <w:r w:rsidRPr="006B29A9">
        <w:rPr>
          <w:spacing w:val="-1"/>
        </w:rPr>
        <w:t xml:space="preserve"> </w:t>
      </w:r>
      <w:r w:rsidRPr="006B29A9">
        <w:t>AG,</w:t>
      </w:r>
      <w:r w:rsidRPr="006B29A9">
        <w:rPr>
          <w:spacing w:val="-2"/>
        </w:rPr>
        <w:t xml:space="preserve"> </w:t>
      </w:r>
      <w:r w:rsidRPr="006B29A9">
        <w:t>Jones</w:t>
      </w:r>
      <w:r w:rsidRPr="006B29A9">
        <w:rPr>
          <w:spacing w:val="-1"/>
        </w:rPr>
        <w:t xml:space="preserve"> </w:t>
      </w:r>
      <w:r w:rsidRPr="006B29A9">
        <w:t>TM,</w:t>
      </w:r>
      <w:r w:rsidRPr="006B29A9">
        <w:rPr>
          <w:spacing w:val="-2"/>
        </w:rPr>
        <w:t xml:space="preserve"> </w:t>
      </w:r>
      <w:r w:rsidRPr="006B29A9">
        <w:t>McCance</w:t>
      </w:r>
      <w:r w:rsidRPr="006B29A9">
        <w:rPr>
          <w:spacing w:val="-5"/>
        </w:rPr>
        <w:t xml:space="preserve"> </w:t>
      </w:r>
      <w:r w:rsidRPr="006B29A9">
        <w:t>D,</w:t>
      </w:r>
      <w:r w:rsidRPr="006B29A9">
        <w:rPr>
          <w:spacing w:val="-2"/>
        </w:rPr>
        <w:t xml:space="preserve"> </w:t>
      </w:r>
      <w:r w:rsidRPr="006B29A9">
        <w:t>Salto-Tellez</w:t>
      </w:r>
      <w:r w:rsidRPr="006B29A9">
        <w:rPr>
          <w:spacing w:val="-2"/>
        </w:rPr>
        <w:t xml:space="preserve"> </w:t>
      </w:r>
      <w:r w:rsidRPr="006B29A9">
        <w:t>M,</w:t>
      </w:r>
      <w:r w:rsidRPr="006B29A9">
        <w:rPr>
          <w:spacing w:val="-2"/>
        </w:rPr>
        <w:t xml:space="preserve"> </w:t>
      </w:r>
      <w:r w:rsidRPr="006B29A9">
        <w:t>McDade</w:t>
      </w:r>
      <w:r w:rsidRPr="006B29A9">
        <w:rPr>
          <w:spacing w:val="-1"/>
        </w:rPr>
        <w:t xml:space="preserve"> </w:t>
      </w:r>
      <w:r w:rsidRPr="006B29A9">
        <w:t>SS and</w:t>
      </w:r>
      <w:r w:rsidRPr="006B29A9">
        <w:rPr>
          <w:spacing w:val="-3"/>
        </w:rPr>
        <w:t xml:space="preserve"> </w:t>
      </w:r>
      <w:r w:rsidRPr="006B29A9">
        <w:t>James</w:t>
      </w:r>
      <w:r w:rsidRPr="006B29A9">
        <w:rPr>
          <w:spacing w:val="-1"/>
        </w:rPr>
        <w:t xml:space="preserve"> </w:t>
      </w:r>
      <w:r w:rsidRPr="006B29A9">
        <w:t>JA</w:t>
      </w:r>
      <w:r w:rsidRPr="006B29A9">
        <w:rPr>
          <w:spacing w:val="-3"/>
        </w:rPr>
        <w:t xml:space="preserve"> </w:t>
      </w:r>
      <w:r w:rsidRPr="006B29A9">
        <w:t xml:space="preserve">(2020). </w:t>
      </w:r>
      <w:r w:rsidRPr="009321CD">
        <w:rPr>
          <w:lang w:val="en-US"/>
        </w:rPr>
        <w:t xml:space="preserve">Comparison of Molecular Assays for HPV Testing in Oropharyngeal Squamous Cell Carcinomas: A Population-Based Study in Northern Ireland. </w:t>
      </w:r>
      <w:r>
        <w:rPr>
          <w:i/>
        </w:rPr>
        <w:t xml:space="preserve">Cancer Epidemiol Biomarkers Prev </w:t>
      </w:r>
      <w:r>
        <w:t>29(1):31-38.</w:t>
      </w:r>
    </w:p>
    <w:p w14:paraId="6128203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CE2C0A">
        <w:t xml:space="preserve">Nauta IH, Rietbergen MM, van Bokhoven A, Bloemena E, Lissenberg-Witte BI, Heideman DAM, Baatenburg de Jong RJ, Brakenhoff RH and Leemans CR (2018). </w:t>
      </w:r>
      <w:r w:rsidRPr="009321CD">
        <w:rPr>
          <w:lang w:val="en-US"/>
        </w:rPr>
        <w:t>Evaluation of the eighth TNM classification</w:t>
      </w:r>
      <w:r w:rsidRPr="009321CD">
        <w:rPr>
          <w:spacing w:val="-4"/>
          <w:lang w:val="en-US"/>
        </w:rPr>
        <w:t xml:space="preserve"> </w:t>
      </w:r>
      <w:r w:rsidRPr="009321CD">
        <w:rPr>
          <w:lang w:val="en-US"/>
        </w:rPr>
        <w:t>on</w:t>
      </w:r>
      <w:r w:rsidRPr="009321CD">
        <w:rPr>
          <w:spacing w:val="-4"/>
          <w:lang w:val="en-US"/>
        </w:rPr>
        <w:t xml:space="preserve"> </w:t>
      </w:r>
      <w:r w:rsidRPr="009321CD">
        <w:rPr>
          <w:lang w:val="en-US"/>
        </w:rPr>
        <w:t>p16-positive</w:t>
      </w:r>
      <w:r w:rsidRPr="009321CD">
        <w:rPr>
          <w:spacing w:val="-6"/>
          <w:lang w:val="en-US"/>
        </w:rPr>
        <w:t xml:space="preserve"> </w:t>
      </w:r>
      <w:r w:rsidRPr="009321CD">
        <w:rPr>
          <w:lang w:val="en-US"/>
        </w:rPr>
        <w:t>oropharyngeal</w:t>
      </w:r>
      <w:r w:rsidRPr="009321CD">
        <w:rPr>
          <w:spacing w:val="-4"/>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carcinomas</w:t>
      </w:r>
      <w:r w:rsidRPr="009321CD">
        <w:rPr>
          <w:spacing w:val="-3"/>
          <w:lang w:val="en-US"/>
        </w:rPr>
        <w:t xml:space="preserve"> </w:t>
      </w:r>
      <w:r w:rsidRPr="009321CD">
        <w:rPr>
          <w:lang w:val="en-US"/>
        </w:rPr>
        <w:t>in</w:t>
      </w:r>
      <w:r w:rsidRPr="009321CD">
        <w:rPr>
          <w:spacing w:val="-4"/>
          <w:lang w:val="en-US"/>
        </w:rPr>
        <w:t xml:space="preserve"> </w:t>
      </w:r>
      <w:r w:rsidRPr="009321CD">
        <w:rPr>
          <w:lang w:val="en-US"/>
        </w:rPr>
        <w:t>the</w:t>
      </w:r>
      <w:r w:rsidRPr="009321CD">
        <w:rPr>
          <w:spacing w:val="-6"/>
          <w:lang w:val="en-US"/>
        </w:rPr>
        <w:t xml:space="preserve"> </w:t>
      </w:r>
      <w:r w:rsidRPr="009321CD">
        <w:rPr>
          <w:lang w:val="en-US"/>
        </w:rPr>
        <w:t>Netherlands and</w:t>
      </w:r>
      <w:r w:rsidRPr="009321CD">
        <w:rPr>
          <w:spacing w:val="-4"/>
          <w:lang w:val="en-US"/>
        </w:rPr>
        <w:t xml:space="preserve"> </w:t>
      </w:r>
      <w:r w:rsidRPr="009321CD">
        <w:rPr>
          <w:lang w:val="en-US"/>
        </w:rPr>
        <w:t xml:space="preserve">the importance of additional HPV DNA testing. </w:t>
      </w:r>
      <w:r>
        <w:rPr>
          <w:i/>
        </w:rPr>
        <w:t xml:space="preserve">Ann Oncol </w:t>
      </w:r>
      <w:r>
        <w:t>29(5):1273-1279.</w:t>
      </w:r>
    </w:p>
    <w:p w14:paraId="789B145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Prigge ES, Arbyn M, von Knebel Doeberitz M and Reuschenbach M (2017). Diagnostic accuracy of p16(INK4a)</w:t>
      </w:r>
      <w:r w:rsidRPr="009321CD">
        <w:rPr>
          <w:spacing w:val="-4"/>
          <w:lang w:val="en-US"/>
        </w:rPr>
        <w:t xml:space="preserve"> </w:t>
      </w:r>
      <w:r w:rsidRPr="009321CD">
        <w:rPr>
          <w:lang w:val="en-US"/>
        </w:rPr>
        <w:t>immunohistochemistry</w:t>
      </w:r>
      <w:r w:rsidRPr="009321CD">
        <w:rPr>
          <w:spacing w:val="-5"/>
          <w:lang w:val="en-US"/>
        </w:rPr>
        <w:t xml:space="preserve"> </w:t>
      </w:r>
      <w:r w:rsidRPr="009321CD">
        <w:rPr>
          <w:lang w:val="en-US"/>
        </w:rPr>
        <w:t>in</w:t>
      </w:r>
      <w:r w:rsidRPr="009321CD">
        <w:rPr>
          <w:spacing w:val="-5"/>
          <w:lang w:val="en-US"/>
        </w:rPr>
        <w:t xml:space="preserve"> </w:t>
      </w:r>
      <w:r w:rsidRPr="009321CD">
        <w:rPr>
          <w:lang w:val="en-US"/>
        </w:rPr>
        <w:t>oropharyngeal</w:t>
      </w:r>
      <w:r w:rsidRPr="009321CD">
        <w:rPr>
          <w:spacing w:val="-4"/>
          <w:lang w:val="en-US"/>
        </w:rPr>
        <w:t xml:space="preserve"> </w:t>
      </w:r>
      <w:r w:rsidRPr="009321CD">
        <w:rPr>
          <w:lang w:val="en-US"/>
        </w:rPr>
        <w:t>squamous</w:t>
      </w:r>
      <w:r w:rsidRPr="009321CD">
        <w:rPr>
          <w:spacing w:val="-4"/>
          <w:lang w:val="en-US"/>
        </w:rPr>
        <w:t xml:space="preserve"> </w:t>
      </w:r>
      <w:r w:rsidRPr="009321CD">
        <w:rPr>
          <w:lang w:val="en-US"/>
        </w:rPr>
        <w:t>cell</w:t>
      </w:r>
      <w:r w:rsidRPr="009321CD">
        <w:rPr>
          <w:spacing w:val="-4"/>
          <w:lang w:val="en-US"/>
        </w:rPr>
        <w:t xml:space="preserve"> </w:t>
      </w:r>
      <w:r w:rsidRPr="009321CD">
        <w:rPr>
          <w:lang w:val="en-US"/>
        </w:rPr>
        <w:t>carcinomas:</w:t>
      </w:r>
      <w:r w:rsidRPr="009321CD">
        <w:rPr>
          <w:spacing w:val="-4"/>
          <w:lang w:val="en-US"/>
        </w:rPr>
        <w:t xml:space="preserve"> </w:t>
      </w:r>
      <w:r w:rsidRPr="009321CD">
        <w:rPr>
          <w:lang w:val="en-US"/>
        </w:rPr>
        <w:t>A</w:t>
      </w:r>
      <w:r w:rsidRPr="009321CD">
        <w:rPr>
          <w:spacing w:val="-5"/>
          <w:lang w:val="en-US"/>
        </w:rPr>
        <w:t xml:space="preserve"> </w:t>
      </w:r>
      <w:r w:rsidRPr="009321CD">
        <w:rPr>
          <w:lang w:val="en-US"/>
        </w:rPr>
        <w:t>systematic</w:t>
      </w:r>
      <w:r w:rsidRPr="009321CD">
        <w:rPr>
          <w:spacing w:val="-6"/>
          <w:lang w:val="en-US"/>
        </w:rPr>
        <w:t xml:space="preserve"> </w:t>
      </w:r>
      <w:r w:rsidRPr="009321CD">
        <w:rPr>
          <w:lang w:val="en-US"/>
        </w:rPr>
        <w:t xml:space="preserve">review and meta-analysis. </w:t>
      </w:r>
      <w:r>
        <w:rPr>
          <w:i/>
        </w:rPr>
        <w:t xml:space="preserve">Int J Cancer </w:t>
      </w:r>
      <w:r>
        <w:t>140(5):1186-1198.</w:t>
      </w:r>
    </w:p>
    <w:p w14:paraId="51DE6280"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Thamboo</w:t>
      </w:r>
      <w:r w:rsidRPr="009321CD">
        <w:rPr>
          <w:spacing w:val="-3"/>
          <w:lang w:val="en-US"/>
        </w:rPr>
        <w:t xml:space="preserve"> </w:t>
      </w:r>
      <w:r w:rsidRPr="009321CD">
        <w:rPr>
          <w:lang w:val="en-US"/>
        </w:rPr>
        <w:t>A,</w:t>
      </w:r>
      <w:r w:rsidRPr="009321CD">
        <w:rPr>
          <w:spacing w:val="-2"/>
          <w:lang w:val="en-US"/>
        </w:rPr>
        <w:t xml:space="preserve"> </w:t>
      </w:r>
      <w:r w:rsidRPr="009321CD">
        <w:rPr>
          <w:lang w:val="en-US"/>
        </w:rPr>
        <w:t>Tran</w:t>
      </w:r>
      <w:r w:rsidRPr="009321CD">
        <w:rPr>
          <w:spacing w:val="-3"/>
          <w:lang w:val="en-US"/>
        </w:rPr>
        <w:t xml:space="preserve"> </w:t>
      </w:r>
      <w:r w:rsidRPr="009321CD">
        <w:rPr>
          <w:lang w:val="en-US"/>
        </w:rPr>
        <w:t>KH,</w:t>
      </w:r>
      <w:r w:rsidRPr="009321CD">
        <w:rPr>
          <w:spacing w:val="-2"/>
          <w:lang w:val="en-US"/>
        </w:rPr>
        <w:t xml:space="preserve"> </w:t>
      </w:r>
      <w:r w:rsidRPr="009321CD">
        <w:rPr>
          <w:lang w:val="en-US"/>
        </w:rPr>
        <w:t>Ye</w:t>
      </w:r>
      <w:r w:rsidRPr="009321CD">
        <w:rPr>
          <w:spacing w:val="-1"/>
          <w:lang w:val="en-US"/>
        </w:rPr>
        <w:t xml:space="preserve"> </w:t>
      </w:r>
      <w:r w:rsidRPr="009321CD">
        <w:rPr>
          <w:lang w:val="en-US"/>
        </w:rPr>
        <w:t>AX,</w:t>
      </w:r>
      <w:r w:rsidRPr="009321CD">
        <w:rPr>
          <w:spacing w:val="-2"/>
          <w:lang w:val="en-US"/>
        </w:rPr>
        <w:t xml:space="preserve"> </w:t>
      </w:r>
      <w:r w:rsidRPr="009321CD">
        <w:rPr>
          <w:lang w:val="en-US"/>
        </w:rPr>
        <w:t>Shoucair</w:t>
      </w:r>
      <w:r w:rsidRPr="009321CD">
        <w:rPr>
          <w:spacing w:val="-4"/>
          <w:lang w:val="en-US"/>
        </w:rPr>
        <w:t xml:space="preserve"> </w:t>
      </w:r>
      <w:r w:rsidRPr="009321CD">
        <w:rPr>
          <w:lang w:val="en-US"/>
        </w:rPr>
        <w:t>I,</w:t>
      </w:r>
      <w:r w:rsidRPr="009321CD">
        <w:rPr>
          <w:spacing w:val="-2"/>
          <w:lang w:val="en-US"/>
        </w:rPr>
        <w:t xml:space="preserve"> </w:t>
      </w:r>
      <w:r w:rsidRPr="009321CD">
        <w:rPr>
          <w:lang w:val="en-US"/>
        </w:rPr>
        <w:t>Jabarin</w:t>
      </w:r>
      <w:r w:rsidRPr="009321CD">
        <w:rPr>
          <w:spacing w:val="-3"/>
          <w:lang w:val="en-US"/>
        </w:rPr>
        <w:t xml:space="preserve"> </w:t>
      </w:r>
      <w:r w:rsidRPr="009321CD">
        <w:rPr>
          <w:lang w:val="en-US"/>
        </w:rPr>
        <w:t>B,</w:t>
      </w:r>
      <w:r w:rsidRPr="009321CD">
        <w:rPr>
          <w:spacing w:val="-2"/>
          <w:lang w:val="en-US"/>
        </w:rPr>
        <w:t xml:space="preserve"> </w:t>
      </w:r>
      <w:r w:rsidRPr="009321CD">
        <w:rPr>
          <w:lang w:val="en-US"/>
        </w:rPr>
        <w:t>Prisman</w:t>
      </w:r>
      <w:r w:rsidRPr="009321CD">
        <w:rPr>
          <w:spacing w:val="-3"/>
          <w:lang w:val="en-US"/>
        </w:rPr>
        <w:t xml:space="preserve"> </w:t>
      </w:r>
      <w:r w:rsidRPr="009321CD">
        <w:rPr>
          <w:lang w:val="en-US"/>
        </w:rPr>
        <w:t>E</w:t>
      </w:r>
      <w:r w:rsidRPr="009321CD">
        <w:rPr>
          <w:spacing w:val="-3"/>
          <w:lang w:val="en-US"/>
        </w:rPr>
        <w:t xml:space="preserve"> </w:t>
      </w:r>
      <w:r w:rsidRPr="009321CD">
        <w:rPr>
          <w:lang w:val="en-US"/>
        </w:rPr>
        <w:t>and Garnis</w:t>
      </w:r>
      <w:r w:rsidRPr="009321CD">
        <w:rPr>
          <w:spacing w:val="-1"/>
          <w:lang w:val="en-US"/>
        </w:rPr>
        <w:t xml:space="preserve"> </w:t>
      </w:r>
      <w:r w:rsidRPr="009321CD">
        <w:rPr>
          <w:lang w:val="en-US"/>
        </w:rPr>
        <w:t>C</w:t>
      </w:r>
      <w:r w:rsidRPr="009321CD">
        <w:rPr>
          <w:spacing w:val="-5"/>
          <w:lang w:val="en-US"/>
        </w:rPr>
        <w:t xml:space="preserve"> </w:t>
      </w:r>
      <w:r w:rsidRPr="009321CD">
        <w:rPr>
          <w:lang w:val="en-US"/>
        </w:rPr>
        <w:t>(2022).</w:t>
      </w:r>
      <w:r w:rsidRPr="009321CD">
        <w:rPr>
          <w:spacing w:val="-3"/>
          <w:lang w:val="en-US"/>
        </w:rPr>
        <w:t xml:space="preserve"> </w:t>
      </w:r>
      <w:r w:rsidRPr="009321CD">
        <w:rPr>
          <w:lang w:val="en-US"/>
        </w:rPr>
        <w:t>Surveillance</w:t>
      </w:r>
      <w:r w:rsidRPr="009321CD">
        <w:rPr>
          <w:spacing w:val="-5"/>
          <w:lang w:val="en-US"/>
        </w:rPr>
        <w:t xml:space="preserve"> </w:t>
      </w:r>
      <w:r w:rsidRPr="009321CD">
        <w:rPr>
          <w:lang w:val="en-US"/>
        </w:rPr>
        <w:t xml:space="preserve">tools for detection of recurrent nasopharyngeal carcinoma: An evidence-based review and recommendations. </w:t>
      </w:r>
      <w:r>
        <w:rPr>
          <w:i/>
        </w:rPr>
        <w:t xml:space="preserve">World J Otorhinolaryngol Head Neck Surg </w:t>
      </w:r>
      <w:r>
        <w:t>8(3):187-204.</w:t>
      </w:r>
    </w:p>
    <w:p w14:paraId="4ED587C1" w14:textId="278A9FD5"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6B29A9">
        <w:t>Stenmark MH, McHugh JB, Schipper M, Walline HM, Komarck C, Feng FY, Worden FP, Wolf GT, Chepeha</w:t>
      </w:r>
      <w:r w:rsidRPr="006B29A9">
        <w:rPr>
          <w:spacing w:val="-2"/>
        </w:rPr>
        <w:t xml:space="preserve"> </w:t>
      </w:r>
      <w:r w:rsidRPr="006B29A9">
        <w:t>DB,</w:t>
      </w:r>
      <w:r w:rsidRPr="006B29A9">
        <w:rPr>
          <w:spacing w:val="-3"/>
        </w:rPr>
        <w:t xml:space="preserve"> </w:t>
      </w:r>
      <w:r w:rsidRPr="006B29A9">
        <w:t>Prince</w:t>
      </w:r>
      <w:r w:rsidRPr="006B29A9">
        <w:rPr>
          <w:spacing w:val="-2"/>
        </w:rPr>
        <w:t xml:space="preserve"> </w:t>
      </w:r>
      <w:r w:rsidRPr="006B29A9">
        <w:t>ME,</w:t>
      </w:r>
      <w:r w:rsidRPr="006B29A9">
        <w:rPr>
          <w:spacing w:val="-3"/>
        </w:rPr>
        <w:t xml:space="preserve"> </w:t>
      </w:r>
      <w:r w:rsidRPr="006B29A9">
        <w:t>Bradford CR,</w:t>
      </w:r>
      <w:r w:rsidRPr="006B29A9">
        <w:rPr>
          <w:spacing w:val="-3"/>
        </w:rPr>
        <w:t xml:space="preserve"> </w:t>
      </w:r>
      <w:r w:rsidRPr="006B29A9">
        <w:t>Mukherji</w:t>
      </w:r>
      <w:r w:rsidRPr="006B29A9">
        <w:rPr>
          <w:spacing w:val="-3"/>
        </w:rPr>
        <w:t xml:space="preserve"> </w:t>
      </w:r>
      <w:r w:rsidRPr="006B29A9">
        <w:t>SK,</w:t>
      </w:r>
      <w:r w:rsidRPr="006B29A9">
        <w:rPr>
          <w:spacing w:val="-3"/>
        </w:rPr>
        <w:t xml:space="preserve"> </w:t>
      </w:r>
      <w:r w:rsidRPr="006B29A9">
        <w:t>Eisbruch</w:t>
      </w:r>
      <w:r w:rsidRPr="006B29A9">
        <w:rPr>
          <w:spacing w:val="-4"/>
        </w:rPr>
        <w:t xml:space="preserve"> </w:t>
      </w:r>
      <w:r w:rsidRPr="006B29A9">
        <w:t>A</w:t>
      </w:r>
      <w:r w:rsidRPr="006B29A9">
        <w:rPr>
          <w:spacing w:val="-4"/>
        </w:rPr>
        <w:t xml:space="preserve"> </w:t>
      </w:r>
      <w:r w:rsidRPr="006B29A9">
        <w:t>and</w:t>
      </w:r>
      <w:r w:rsidRPr="006B29A9">
        <w:rPr>
          <w:spacing w:val="-4"/>
        </w:rPr>
        <w:t xml:space="preserve"> </w:t>
      </w:r>
      <w:r w:rsidRPr="006B29A9">
        <w:t>Carey</w:t>
      </w:r>
      <w:r w:rsidRPr="006B29A9">
        <w:rPr>
          <w:spacing w:val="-4"/>
        </w:rPr>
        <w:t xml:space="preserve"> </w:t>
      </w:r>
      <w:r w:rsidRPr="006B29A9">
        <w:t>TE</w:t>
      </w:r>
      <w:r w:rsidRPr="006B29A9">
        <w:rPr>
          <w:spacing w:val="-4"/>
        </w:rPr>
        <w:t xml:space="preserve"> </w:t>
      </w:r>
      <w:r w:rsidRPr="006B29A9">
        <w:t>(2014).</w:t>
      </w:r>
      <w:r w:rsidRPr="006B29A9">
        <w:rPr>
          <w:spacing w:val="-4"/>
        </w:rPr>
        <w:t xml:space="preserve"> </w:t>
      </w:r>
      <w:r w:rsidRPr="009321CD">
        <w:rPr>
          <w:lang w:val="en-US"/>
        </w:rPr>
        <w:t>Nonendemic HPV-positive</w:t>
      </w:r>
      <w:r w:rsidRPr="009321CD">
        <w:rPr>
          <w:spacing w:val="-5"/>
          <w:lang w:val="en-US"/>
        </w:rPr>
        <w:t xml:space="preserve"> </w:t>
      </w:r>
      <w:r w:rsidRPr="009321CD">
        <w:rPr>
          <w:lang w:val="en-US"/>
        </w:rPr>
        <w:t>nasopharyngeal</w:t>
      </w:r>
      <w:r w:rsidRPr="009321CD">
        <w:rPr>
          <w:spacing w:val="-2"/>
          <w:lang w:val="en-US"/>
        </w:rPr>
        <w:t xml:space="preserve"> </w:t>
      </w:r>
      <w:r w:rsidRPr="009321CD">
        <w:rPr>
          <w:lang w:val="en-US"/>
        </w:rPr>
        <w:t>carcinoma:</w:t>
      </w:r>
      <w:r w:rsidRPr="009321CD">
        <w:rPr>
          <w:spacing w:val="-2"/>
          <w:lang w:val="en-US"/>
        </w:rPr>
        <w:t xml:space="preserve"> </w:t>
      </w:r>
      <w:r w:rsidRPr="009321CD">
        <w:rPr>
          <w:lang w:val="en-US"/>
        </w:rPr>
        <w:t>association</w:t>
      </w:r>
      <w:r w:rsidRPr="009321CD">
        <w:rPr>
          <w:spacing w:val="-3"/>
          <w:lang w:val="en-US"/>
        </w:rPr>
        <w:t xml:space="preserve"> </w:t>
      </w:r>
      <w:r w:rsidRPr="009321CD">
        <w:rPr>
          <w:lang w:val="en-US"/>
        </w:rPr>
        <w:t>with</w:t>
      </w:r>
      <w:r w:rsidRPr="009321CD">
        <w:rPr>
          <w:spacing w:val="-3"/>
          <w:lang w:val="en-US"/>
        </w:rPr>
        <w:t xml:space="preserve"> </w:t>
      </w:r>
      <w:r w:rsidRPr="009321CD">
        <w:rPr>
          <w:lang w:val="en-US"/>
        </w:rPr>
        <w:t>poor prognosis.</w:t>
      </w:r>
      <w:r w:rsidRPr="009321CD">
        <w:rPr>
          <w:spacing w:val="-3"/>
          <w:lang w:val="en-US"/>
        </w:rPr>
        <w:t xml:space="preserve"> </w:t>
      </w:r>
      <w:r w:rsidRPr="009321CD">
        <w:rPr>
          <w:i/>
          <w:lang w:val="en-US"/>
        </w:rPr>
        <w:t>Int</w:t>
      </w:r>
      <w:r w:rsidRPr="009321CD">
        <w:rPr>
          <w:i/>
          <w:spacing w:val="-5"/>
          <w:lang w:val="en-US"/>
        </w:rPr>
        <w:t xml:space="preserve"> </w:t>
      </w:r>
      <w:r w:rsidRPr="009321CD">
        <w:rPr>
          <w:i/>
          <w:lang w:val="en-US"/>
        </w:rPr>
        <w:t>J</w:t>
      </w:r>
      <w:r w:rsidRPr="009321CD">
        <w:rPr>
          <w:i/>
          <w:spacing w:val="-1"/>
          <w:lang w:val="en-US"/>
        </w:rPr>
        <w:t xml:space="preserve"> </w:t>
      </w:r>
      <w:r w:rsidRPr="009321CD">
        <w:rPr>
          <w:i/>
          <w:lang w:val="en-US"/>
        </w:rPr>
        <w:t>Radiat</w:t>
      </w:r>
      <w:r w:rsidRPr="009321CD">
        <w:rPr>
          <w:i/>
          <w:spacing w:val="-1"/>
          <w:lang w:val="en-US"/>
        </w:rPr>
        <w:t xml:space="preserve"> </w:t>
      </w:r>
      <w:r w:rsidRPr="009321CD">
        <w:rPr>
          <w:i/>
          <w:lang w:val="en-US"/>
        </w:rPr>
        <w:t>Oncol</w:t>
      </w:r>
      <w:r w:rsidRPr="009321CD">
        <w:rPr>
          <w:i/>
          <w:spacing w:val="-2"/>
          <w:lang w:val="en-US"/>
        </w:rPr>
        <w:t xml:space="preserve"> </w:t>
      </w:r>
      <w:r w:rsidRPr="009321CD">
        <w:rPr>
          <w:i/>
          <w:lang w:val="en-US"/>
        </w:rPr>
        <w:t xml:space="preserve">Biol Phys </w:t>
      </w:r>
      <w:r w:rsidRPr="009321CD">
        <w:rPr>
          <w:lang w:val="en-US"/>
        </w:rPr>
        <w:t>88(3):580-588.</w:t>
      </w:r>
    </w:p>
    <w:p w14:paraId="70F0A6A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Dogan</w:t>
      </w:r>
      <w:r w:rsidRPr="009321CD">
        <w:rPr>
          <w:spacing w:val="-4"/>
          <w:lang w:val="en-US"/>
        </w:rPr>
        <w:t xml:space="preserve"> </w:t>
      </w:r>
      <w:r w:rsidRPr="009321CD">
        <w:rPr>
          <w:lang w:val="en-US"/>
        </w:rPr>
        <w:t>S,</w:t>
      </w:r>
      <w:r w:rsidRPr="009321CD">
        <w:rPr>
          <w:spacing w:val="-3"/>
          <w:lang w:val="en-US"/>
        </w:rPr>
        <w:t xml:space="preserve"> </w:t>
      </w:r>
      <w:r w:rsidRPr="009321CD">
        <w:rPr>
          <w:lang w:val="en-US"/>
        </w:rPr>
        <w:t>Hedberg</w:t>
      </w:r>
      <w:r w:rsidRPr="009321CD">
        <w:rPr>
          <w:spacing w:val="-4"/>
          <w:lang w:val="en-US"/>
        </w:rPr>
        <w:t xml:space="preserve"> </w:t>
      </w:r>
      <w:r w:rsidRPr="009321CD">
        <w:rPr>
          <w:lang w:val="en-US"/>
        </w:rPr>
        <w:t>ML, Ferris</w:t>
      </w:r>
      <w:r w:rsidRPr="009321CD">
        <w:rPr>
          <w:spacing w:val="-2"/>
          <w:lang w:val="en-US"/>
        </w:rPr>
        <w:t xml:space="preserve"> </w:t>
      </w:r>
      <w:r w:rsidRPr="009321CD">
        <w:rPr>
          <w:lang w:val="en-US"/>
        </w:rPr>
        <w:t>RL,</w:t>
      </w:r>
      <w:r w:rsidRPr="009321CD">
        <w:rPr>
          <w:spacing w:val="-3"/>
          <w:lang w:val="en-US"/>
        </w:rPr>
        <w:t xml:space="preserve"> </w:t>
      </w:r>
      <w:r w:rsidRPr="009321CD">
        <w:rPr>
          <w:lang w:val="en-US"/>
        </w:rPr>
        <w:t>Rath</w:t>
      </w:r>
      <w:r w:rsidRPr="009321CD">
        <w:rPr>
          <w:spacing w:val="-4"/>
          <w:lang w:val="en-US"/>
        </w:rPr>
        <w:t xml:space="preserve"> </w:t>
      </w:r>
      <w:r w:rsidRPr="009321CD">
        <w:rPr>
          <w:lang w:val="en-US"/>
        </w:rPr>
        <w:t>TJ,</w:t>
      </w:r>
      <w:r w:rsidRPr="009321CD">
        <w:rPr>
          <w:spacing w:val="-3"/>
          <w:lang w:val="en-US"/>
        </w:rPr>
        <w:t xml:space="preserve"> </w:t>
      </w:r>
      <w:r w:rsidRPr="009321CD">
        <w:rPr>
          <w:lang w:val="en-US"/>
        </w:rPr>
        <w:t>Assaad</w:t>
      </w:r>
      <w:r w:rsidRPr="009321CD">
        <w:rPr>
          <w:spacing w:val="-4"/>
          <w:lang w:val="en-US"/>
        </w:rPr>
        <w:t xml:space="preserve"> </w:t>
      </w:r>
      <w:r w:rsidRPr="009321CD">
        <w:rPr>
          <w:lang w:val="en-US"/>
        </w:rPr>
        <w:t>AM</w:t>
      </w:r>
      <w:r w:rsidRPr="009321CD">
        <w:rPr>
          <w:spacing w:val="-4"/>
          <w:lang w:val="en-US"/>
        </w:rPr>
        <w:t xml:space="preserve"> </w:t>
      </w:r>
      <w:r w:rsidRPr="009321CD">
        <w:rPr>
          <w:lang w:val="en-US"/>
        </w:rPr>
        <w:t>and Chiosea</w:t>
      </w:r>
      <w:r w:rsidRPr="009321CD">
        <w:rPr>
          <w:spacing w:val="-6"/>
          <w:lang w:val="en-US"/>
        </w:rPr>
        <w:t xml:space="preserve"> </w:t>
      </w:r>
      <w:r w:rsidRPr="009321CD">
        <w:rPr>
          <w:lang w:val="en-US"/>
        </w:rPr>
        <w:t>SI (2014).</w:t>
      </w:r>
      <w:r w:rsidRPr="009321CD">
        <w:rPr>
          <w:spacing w:val="-4"/>
          <w:lang w:val="en-US"/>
        </w:rPr>
        <w:t xml:space="preserve"> </w:t>
      </w:r>
      <w:r w:rsidRPr="009321CD">
        <w:rPr>
          <w:lang w:val="en-US"/>
        </w:rPr>
        <w:t>Human</w:t>
      </w:r>
      <w:r w:rsidRPr="009321CD">
        <w:rPr>
          <w:spacing w:val="-4"/>
          <w:lang w:val="en-US"/>
        </w:rPr>
        <w:t xml:space="preserve"> </w:t>
      </w:r>
      <w:r w:rsidRPr="009321CD">
        <w:rPr>
          <w:lang w:val="en-US"/>
        </w:rPr>
        <w:t xml:space="preserve">papillomavirus and Epstein-Barr virus in nasopharyngeal carcinoma in a low-incidence population. </w:t>
      </w:r>
      <w:r>
        <w:rPr>
          <w:i/>
        </w:rPr>
        <w:t xml:space="preserve">Head Neck </w:t>
      </w:r>
      <w:r>
        <w:rPr>
          <w:spacing w:val="-2"/>
        </w:rPr>
        <w:t>36(4):511-516.</w:t>
      </w:r>
    </w:p>
    <w:p w14:paraId="5B36FA9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Robinson M, Suh YE, Paleri V, Devlin D, Ayaz B, Pertl L and Thavaraj S (2013). Oncogenic human papillomavirus-associated</w:t>
      </w:r>
      <w:r w:rsidRPr="009321CD">
        <w:rPr>
          <w:spacing w:val="-6"/>
          <w:lang w:val="en-US"/>
        </w:rPr>
        <w:t xml:space="preserve"> </w:t>
      </w:r>
      <w:r w:rsidRPr="009321CD">
        <w:rPr>
          <w:lang w:val="en-US"/>
        </w:rPr>
        <w:t>nasopharyngeal</w:t>
      </w:r>
      <w:r w:rsidRPr="009321CD">
        <w:rPr>
          <w:spacing w:val="-1"/>
          <w:lang w:val="en-US"/>
        </w:rPr>
        <w:t xml:space="preserve"> </w:t>
      </w:r>
      <w:r w:rsidRPr="009321CD">
        <w:rPr>
          <w:lang w:val="en-US"/>
        </w:rPr>
        <w:t>carcinoma:</w:t>
      </w:r>
      <w:r w:rsidRPr="009321CD">
        <w:rPr>
          <w:spacing w:val="-5"/>
          <w:lang w:val="en-US"/>
        </w:rPr>
        <w:t xml:space="preserve"> </w:t>
      </w:r>
      <w:r w:rsidRPr="009321CD">
        <w:rPr>
          <w:lang w:val="en-US"/>
        </w:rPr>
        <w:t>an</w:t>
      </w:r>
      <w:r w:rsidRPr="009321CD">
        <w:rPr>
          <w:spacing w:val="-6"/>
          <w:lang w:val="en-US"/>
        </w:rPr>
        <w:t xml:space="preserve"> </w:t>
      </w:r>
      <w:r w:rsidRPr="009321CD">
        <w:rPr>
          <w:lang w:val="en-US"/>
        </w:rPr>
        <w:t>observational</w:t>
      </w:r>
      <w:r w:rsidRPr="009321CD">
        <w:rPr>
          <w:spacing w:val="-5"/>
          <w:lang w:val="en-US"/>
        </w:rPr>
        <w:t xml:space="preserve"> </w:t>
      </w:r>
      <w:r w:rsidRPr="009321CD">
        <w:rPr>
          <w:lang w:val="en-US"/>
        </w:rPr>
        <w:t>study</w:t>
      </w:r>
      <w:r w:rsidRPr="009321CD">
        <w:rPr>
          <w:spacing w:val="-6"/>
          <w:lang w:val="en-US"/>
        </w:rPr>
        <w:t xml:space="preserve"> </w:t>
      </w:r>
      <w:r w:rsidRPr="009321CD">
        <w:rPr>
          <w:lang w:val="en-US"/>
        </w:rPr>
        <w:t>of</w:t>
      </w:r>
      <w:r w:rsidRPr="009321CD">
        <w:rPr>
          <w:spacing w:val="-5"/>
          <w:lang w:val="en-US"/>
        </w:rPr>
        <w:t xml:space="preserve"> </w:t>
      </w:r>
      <w:r w:rsidRPr="009321CD">
        <w:rPr>
          <w:lang w:val="en-US"/>
        </w:rPr>
        <w:t>correlation</w:t>
      </w:r>
      <w:r w:rsidRPr="009321CD">
        <w:rPr>
          <w:spacing w:val="-6"/>
          <w:lang w:val="en-US"/>
        </w:rPr>
        <w:t xml:space="preserve"> </w:t>
      </w:r>
      <w:r w:rsidRPr="009321CD">
        <w:rPr>
          <w:lang w:val="en-US"/>
        </w:rPr>
        <w:t xml:space="preserve">with ethnicity, histological subtype and outcome in a UK population. </w:t>
      </w:r>
      <w:r>
        <w:rPr>
          <w:i/>
        </w:rPr>
        <w:t xml:space="preserve">Infect Agent Cancer </w:t>
      </w:r>
      <w:r>
        <w:t>8(1):30.</w:t>
      </w:r>
    </w:p>
    <w:p w14:paraId="673922B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6B29A9">
        <w:lastRenderedPageBreak/>
        <w:t>Petrelli</w:t>
      </w:r>
      <w:r w:rsidRPr="006B29A9">
        <w:rPr>
          <w:spacing w:val="-2"/>
        </w:rPr>
        <w:t xml:space="preserve"> </w:t>
      </w:r>
      <w:r w:rsidRPr="006B29A9">
        <w:t>F,</w:t>
      </w:r>
      <w:r w:rsidRPr="006B29A9">
        <w:rPr>
          <w:spacing w:val="-2"/>
        </w:rPr>
        <w:t xml:space="preserve"> </w:t>
      </w:r>
      <w:r w:rsidRPr="006B29A9">
        <w:t>Cin</w:t>
      </w:r>
      <w:r w:rsidRPr="006B29A9">
        <w:rPr>
          <w:spacing w:val="-3"/>
        </w:rPr>
        <w:t xml:space="preserve"> </w:t>
      </w:r>
      <w:r w:rsidRPr="006B29A9">
        <w:t>ED,</w:t>
      </w:r>
      <w:r w:rsidRPr="006B29A9">
        <w:rPr>
          <w:spacing w:val="-2"/>
        </w:rPr>
        <w:t xml:space="preserve"> </w:t>
      </w:r>
      <w:r w:rsidRPr="006B29A9">
        <w:t>Ghidini</w:t>
      </w:r>
      <w:r w:rsidRPr="006B29A9">
        <w:rPr>
          <w:spacing w:val="-2"/>
        </w:rPr>
        <w:t xml:space="preserve"> </w:t>
      </w:r>
      <w:r w:rsidRPr="006B29A9">
        <w:t>A,</w:t>
      </w:r>
      <w:r w:rsidRPr="006B29A9">
        <w:rPr>
          <w:spacing w:val="-2"/>
        </w:rPr>
        <w:t xml:space="preserve"> </w:t>
      </w:r>
      <w:r w:rsidRPr="006B29A9">
        <w:t>Carioli</w:t>
      </w:r>
      <w:r w:rsidRPr="006B29A9">
        <w:rPr>
          <w:spacing w:val="-2"/>
        </w:rPr>
        <w:t xml:space="preserve"> </w:t>
      </w:r>
      <w:r w:rsidRPr="006B29A9">
        <w:t>D,</w:t>
      </w:r>
      <w:r w:rsidRPr="006B29A9">
        <w:rPr>
          <w:spacing w:val="-2"/>
        </w:rPr>
        <w:t xml:space="preserve"> </w:t>
      </w:r>
      <w:r w:rsidRPr="006B29A9">
        <w:t>Falasca</w:t>
      </w:r>
      <w:r w:rsidRPr="006B29A9">
        <w:rPr>
          <w:spacing w:val="-1"/>
        </w:rPr>
        <w:t xml:space="preserve"> </w:t>
      </w:r>
      <w:r w:rsidRPr="006B29A9">
        <w:t>V,</w:t>
      </w:r>
      <w:r w:rsidRPr="006B29A9">
        <w:rPr>
          <w:spacing w:val="-2"/>
        </w:rPr>
        <w:t xml:space="preserve"> </w:t>
      </w:r>
      <w:r w:rsidRPr="006B29A9">
        <w:t>De</w:t>
      </w:r>
      <w:r w:rsidRPr="006B29A9">
        <w:rPr>
          <w:spacing w:val="-5"/>
        </w:rPr>
        <w:t xml:space="preserve"> </w:t>
      </w:r>
      <w:r w:rsidRPr="006B29A9">
        <w:t>Stefani</w:t>
      </w:r>
      <w:r w:rsidRPr="006B29A9">
        <w:rPr>
          <w:spacing w:val="-2"/>
        </w:rPr>
        <w:t xml:space="preserve"> </w:t>
      </w:r>
      <w:r w:rsidRPr="006B29A9">
        <w:t>A,</w:t>
      </w:r>
      <w:r w:rsidRPr="006B29A9">
        <w:rPr>
          <w:spacing w:val="-2"/>
        </w:rPr>
        <w:t xml:space="preserve"> </w:t>
      </w:r>
      <w:r w:rsidRPr="006B29A9">
        <w:t>Moleri</w:t>
      </w:r>
      <w:r w:rsidRPr="006B29A9">
        <w:rPr>
          <w:spacing w:val="-2"/>
        </w:rPr>
        <w:t xml:space="preserve"> </w:t>
      </w:r>
      <w:r w:rsidRPr="006B29A9">
        <w:t>G,</w:t>
      </w:r>
      <w:r w:rsidRPr="006B29A9">
        <w:rPr>
          <w:spacing w:val="-2"/>
        </w:rPr>
        <w:t xml:space="preserve"> </w:t>
      </w:r>
      <w:r w:rsidRPr="006B29A9">
        <w:t>Ardito R,</w:t>
      </w:r>
      <w:r w:rsidRPr="006B29A9">
        <w:rPr>
          <w:spacing w:val="-2"/>
        </w:rPr>
        <w:t xml:space="preserve"> </w:t>
      </w:r>
      <w:r w:rsidRPr="006B29A9">
        <w:t>Luciani</w:t>
      </w:r>
      <w:r w:rsidRPr="006B29A9">
        <w:rPr>
          <w:spacing w:val="-2"/>
        </w:rPr>
        <w:t xml:space="preserve"> </w:t>
      </w:r>
      <w:r w:rsidRPr="006B29A9">
        <w:t xml:space="preserve">A, Nardone M and Capriotti V (2023). </w:t>
      </w:r>
      <w:r w:rsidRPr="009321CD">
        <w:rPr>
          <w:lang w:val="en-US"/>
        </w:rPr>
        <w:t xml:space="preserve">Human papillomavirus infection and non-oropharyngeal head and neck cancers: an umbrella review of meta-analysis. </w:t>
      </w:r>
      <w:r>
        <w:rPr>
          <w:i/>
        </w:rPr>
        <w:t xml:space="preserve">Eur Arch Otorhinolaryngol </w:t>
      </w:r>
      <w:r>
        <w:t>280(9):3921-3930.</w:t>
      </w:r>
    </w:p>
    <w:p w14:paraId="15F4A8F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Ferris</w:t>
      </w:r>
      <w:r>
        <w:rPr>
          <w:spacing w:val="-2"/>
        </w:rPr>
        <w:t xml:space="preserve"> </w:t>
      </w:r>
      <w:r>
        <w:t>RL,</w:t>
      </w:r>
      <w:r>
        <w:rPr>
          <w:spacing w:val="-3"/>
        </w:rPr>
        <w:t xml:space="preserve"> </w:t>
      </w:r>
      <w:r>
        <w:t>Blumenschein</w:t>
      </w:r>
      <w:r>
        <w:rPr>
          <w:spacing w:val="-4"/>
        </w:rPr>
        <w:t xml:space="preserve"> </w:t>
      </w:r>
      <w:r>
        <w:t>G,</w:t>
      </w:r>
      <w:r>
        <w:rPr>
          <w:spacing w:val="-3"/>
        </w:rPr>
        <w:t xml:space="preserve"> </w:t>
      </w:r>
      <w:r>
        <w:t>Jr.,</w:t>
      </w:r>
      <w:r>
        <w:rPr>
          <w:spacing w:val="-3"/>
        </w:rPr>
        <w:t xml:space="preserve"> </w:t>
      </w:r>
      <w:r>
        <w:t>Fayette</w:t>
      </w:r>
      <w:r>
        <w:rPr>
          <w:spacing w:val="-6"/>
        </w:rPr>
        <w:t xml:space="preserve"> </w:t>
      </w:r>
      <w:r>
        <w:t>J,</w:t>
      </w:r>
      <w:r>
        <w:rPr>
          <w:spacing w:val="-3"/>
        </w:rPr>
        <w:t xml:space="preserve"> </w:t>
      </w:r>
      <w:r>
        <w:t>Guigay</w:t>
      </w:r>
      <w:r>
        <w:rPr>
          <w:spacing w:val="-4"/>
        </w:rPr>
        <w:t xml:space="preserve"> </w:t>
      </w:r>
      <w:r>
        <w:t>J,</w:t>
      </w:r>
      <w:r>
        <w:rPr>
          <w:spacing w:val="-3"/>
        </w:rPr>
        <w:t xml:space="preserve"> </w:t>
      </w:r>
      <w:r>
        <w:t>Colevas</w:t>
      </w:r>
      <w:r>
        <w:rPr>
          <w:spacing w:val="-2"/>
        </w:rPr>
        <w:t xml:space="preserve"> </w:t>
      </w:r>
      <w:r>
        <w:t>AD,</w:t>
      </w:r>
      <w:r>
        <w:rPr>
          <w:spacing w:val="-3"/>
        </w:rPr>
        <w:t xml:space="preserve"> </w:t>
      </w:r>
      <w:r>
        <w:t>Licitra</w:t>
      </w:r>
      <w:r>
        <w:rPr>
          <w:spacing w:val="-2"/>
        </w:rPr>
        <w:t xml:space="preserve"> </w:t>
      </w:r>
      <w:r>
        <w:t>L,</w:t>
      </w:r>
      <w:r>
        <w:rPr>
          <w:spacing w:val="-3"/>
        </w:rPr>
        <w:t xml:space="preserve"> </w:t>
      </w:r>
      <w:r>
        <w:t>Harrington</w:t>
      </w:r>
      <w:r>
        <w:rPr>
          <w:spacing w:val="-4"/>
        </w:rPr>
        <w:t xml:space="preserve"> </w:t>
      </w:r>
      <w:r>
        <w:t>K,</w:t>
      </w:r>
      <w:r>
        <w:rPr>
          <w:spacing w:val="-3"/>
        </w:rPr>
        <w:t xml:space="preserve"> </w:t>
      </w:r>
      <w:r>
        <w:t>Kasper</w:t>
      </w:r>
      <w:r>
        <w:rPr>
          <w:spacing w:val="-5"/>
        </w:rPr>
        <w:t xml:space="preserve"> </w:t>
      </w:r>
      <w:r>
        <w:t>S,</w:t>
      </w:r>
      <w:r>
        <w:rPr>
          <w:spacing w:val="-3"/>
        </w:rPr>
        <w:t xml:space="preserve"> </w:t>
      </w:r>
      <w:r>
        <w:t xml:space="preserve">Vokes EE, Even C, Worden F, Saba NF, Iglesias Docampo LC, Haddad R, Rordorf T, Kiyota N, Tahara M, Monga M, Lynch M, Geese WJ, Kopit J, Shaw JW and Gillison ML (2016). </w:t>
      </w:r>
      <w:r w:rsidRPr="009321CD">
        <w:rPr>
          <w:lang w:val="en-US"/>
        </w:rPr>
        <w:t xml:space="preserve">Nivolumab for Recurrent Squamous-Cell Carcinoma of the Head and Neck. </w:t>
      </w:r>
      <w:r>
        <w:rPr>
          <w:i/>
        </w:rPr>
        <w:t xml:space="preserve">N Engl J Med </w:t>
      </w:r>
      <w:r>
        <w:t>375(19):1856-1867.</w:t>
      </w:r>
    </w:p>
    <w:p w14:paraId="30468E2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6B29A9">
        <w:t>Cohen EEW, Soulières D, Le Tourneau C, Dinis J, Licitra L, Ahn MJ, Soria A, Machiels JP, Mach N, Mehra</w:t>
      </w:r>
      <w:r w:rsidRPr="006B29A9">
        <w:rPr>
          <w:spacing w:val="-6"/>
        </w:rPr>
        <w:t xml:space="preserve"> </w:t>
      </w:r>
      <w:r w:rsidRPr="006B29A9">
        <w:t>R,</w:t>
      </w:r>
      <w:r w:rsidRPr="006B29A9">
        <w:rPr>
          <w:spacing w:val="-3"/>
        </w:rPr>
        <w:t xml:space="preserve"> </w:t>
      </w:r>
      <w:r w:rsidRPr="006B29A9">
        <w:t>Burtness</w:t>
      </w:r>
      <w:r w:rsidRPr="006B29A9">
        <w:rPr>
          <w:spacing w:val="-2"/>
        </w:rPr>
        <w:t xml:space="preserve"> </w:t>
      </w:r>
      <w:r w:rsidRPr="006B29A9">
        <w:t>B,</w:t>
      </w:r>
      <w:r w:rsidRPr="006B29A9">
        <w:rPr>
          <w:spacing w:val="-3"/>
        </w:rPr>
        <w:t xml:space="preserve"> </w:t>
      </w:r>
      <w:r w:rsidRPr="006B29A9">
        <w:t>Zhang</w:t>
      </w:r>
      <w:r w:rsidRPr="006B29A9">
        <w:rPr>
          <w:spacing w:val="-4"/>
        </w:rPr>
        <w:t xml:space="preserve"> </w:t>
      </w:r>
      <w:r w:rsidRPr="006B29A9">
        <w:t>P, Cheng</w:t>
      </w:r>
      <w:r w:rsidRPr="006B29A9">
        <w:rPr>
          <w:spacing w:val="-4"/>
        </w:rPr>
        <w:t xml:space="preserve"> </w:t>
      </w:r>
      <w:r w:rsidRPr="006B29A9">
        <w:t>J,</w:t>
      </w:r>
      <w:r w:rsidRPr="006B29A9">
        <w:rPr>
          <w:spacing w:val="-3"/>
        </w:rPr>
        <w:t xml:space="preserve"> </w:t>
      </w:r>
      <w:r w:rsidRPr="006B29A9">
        <w:t>Swaby</w:t>
      </w:r>
      <w:r w:rsidRPr="006B29A9">
        <w:rPr>
          <w:spacing w:val="-4"/>
        </w:rPr>
        <w:t xml:space="preserve"> </w:t>
      </w:r>
      <w:r w:rsidRPr="006B29A9">
        <w:t>RF</w:t>
      </w:r>
      <w:r w:rsidRPr="006B29A9">
        <w:rPr>
          <w:spacing w:val="-5"/>
        </w:rPr>
        <w:t xml:space="preserve"> </w:t>
      </w:r>
      <w:r w:rsidRPr="006B29A9">
        <w:t>and Harrington KJ</w:t>
      </w:r>
      <w:r w:rsidRPr="006B29A9">
        <w:rPr>
          <w:spacing w:val="-2"/>
        </w:rPr>
        <w:t xml:space="preserve"> </w:t>
      </w:r>
      <w:r w:rsidRPr="006B29A9">
        <w:t>(2019).</w:t>
      </w:r>
      <w:r w:rsidRPr="006B29A9">
        <w:rPr>
          <w:spacing w:val="-4"/>
        </w:rPr>
        <w:t xml:space="preserve"> </w:t>
      </w:r>
      <w:r w:rsidRPr="009321CD">
        <w:rPr>
          <w:lang w:val="en-US"/>
        </w:rPr>
        <w:t>Pembrolizumab</w:t>
      </w:r>
      <w:r w:rsidRPr="009321CD">
        <w:rPr>
          <w:spacing w:val="-4"/>
          <w:lang w:val="en-US"/>
        </w:rPr>
        <w:t xml:space="preserve"> </w:t>
      </w:r>
      <w:r w:rsidRPr="009321CD">
        <w:rPr>
          <w:lang w:val="en-US"/>
        </w:rPr>
        <w:t xml:space="preserve">versus methotrexate, docetaxel, or cetuximab for recurrent or metastatic head-and-neck squamous cell carcinoma (KEYNOTE-040): a randomised, open-label, phase 3 study. </w:t>
      </w:r>
      <w:r>
        <w:rPr>
          <w:i/>
        </w:rPr>
        <w:t xml:space="preserve">Lancet </w:t>
      </w:r>
      <w:r>
        <w:t>393(10167):156-167.</w:t>
      </w:r>
    </w:p>
    <w:p w14:paraId="4CA41A9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6B29A9">
        <w:t>Seiwert TY, Burtness B, Mehra R, Weiss J, Berger R, Eder JP, Heath K, McClanahan T, Lunceford J, Gause</w:t>
      </w:r>
      <w:r w:rsidRPr="006B29A9">
        <w:rPr>
          <w:spacing w:val="-5"/>
        </w:rPr>
        <w:t xml:space="preserve"> </w:t>
      </w:r>
      <w:r w:rsidRPr="006B29A9">
        <w:t>C,</w:t>
      </w:r>
      <w:r w:rsidRPr="006B29A9">
        <w:rPr>
          <w:spacing w:val="-2"/>
        </w:rPr>
        <w:t xml:space="preserve"> </w:t>
      </w:r>
      <w:r w:rsidRPr="006B29A9">
        <w:t>Cheng JD</w:t>
      </w:r>
      <w:r w:rsidRPr="006B29A9">
        <w:rPr>
          <w:spacing w:val="-3"/>
        </w:rPr>
        <w:t xml:space="preserve"> </w:t>
      </w:r>
      <w:r w:rsidRPr="006B29A9">
        <w:t>and</w:t>
      </w:r>
      <w:r w:rsidRPr="006B29A9">
        <w:rPr>
          <w:spacing w:val="-3"/>
        </w:rPr>
        <w:t xml:space="preserve"> </w:t>
      </w:r>
      <w:r w:rsidRPr="006B29A9">
        <w:t>Chow</w:t>
      </w:r>
      <w:r w:rsidRPr="006B29A9">
        <w:rPr>
          <w:spacing w:val="-1"/>
        </w:rPr>
        <w:t xml:space="preserve"> </w:t>
      </w:r>
      <w:r w:rsidRPr="006B29A9">
        <w:t>LQ</w:t>
      </w:r>
      <w:r w:rsidRPr="006B29A9">
        <w:rPr>
          <w:spacing w:val="-3"/>
        </w:rPr>
        <w:t xml:space="preserve"> </w:t>
      </w:r>
      <w:r w:rsidRPr="006B29A9">
        <w:t>(2016).</w:t>
      </w:r>
      <w:r w:rsidRPr="006B29A9">
        <w:rPr>
          <w:spacing w:val="-3"/>
        </w:rPr>
        <w:t xml:space="preserve"> </w:t>
      </w:r>
      <w:r w:rsidRPr="009321CD">
        <w:rPr>
          <w:lang w:val="en-US"/>
        </w:rPr>
        <w:t>Safety</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clinical</w:t>
      </w:r>
      <w:r w:rsidRPr="009321CD">
        <w:rPr>
          <w:spacing w:val="-2"/>
          <w:lang w:val="en-US"/>
        </w:rPr>
        <w:t xml:space="preserve"> </w:t>
      </w:r>
      <w:r w:rsidRPr="009321CD">
        <w:rPr>
          <w:lang w:val="en-US"/>
        </w:rPr>
        <w:t>activity</w:t>
      </w:r>
      <w:r w:rsidRPr="009321CD">
        <w:rPr>
          <w:spacing w:val="-3"/>
          <w:lang w:val="en-US"/>
        </w:rPr>
        <w:t xml:space="preserve"> </w:t>
      </w:r>
      <w:r w:rsidRPr="009321CD">
        <w:rPr>
          <w:lang w:val="en-US"/>
        </w:rPr>
        <w:t>of</w:t>
      </w:r>
      <w:r w:rsidRPr="009321CD">
        <w:rPr>
          <w:spacing w:val="-2"/>
          <w:lang w:val="en-US"/>
        </w:rPr>
        <w:t xml:space="preserve"> </w:t>
      </w:r>
      <w:r w:rsidRPr="009321CD">
        <w:rPr>
          <w:lang w:val="en-US"/>
        </w:rPr>
        <w:t>pembrolizumab</w:t>
      </w:r>
      <w:r w:rsidRPr="009321CD">
        <w:rPr>
          <w:spacing w:val="-3"/>
          <w:lang w:val="en-US"/>
        </w:rPr>
        <w:t xml:space="preserve"> </w:t>
      </w:r>
      <w:r w:rsidRPr="009321CD">
        <w:rPr>
          <w:lang w:val="en-US"/>
        </w:rPr>
        <w:t>for</w:t>
      </w:r>
      <w:r w:rsidRPr="009321CD">
        <w:rPr>
          <w:spacing w:val="-4"/>
          <w:lang w:val="en-US"/>
        </w:rPr>
        <w:t xml:space="preserve"> </w:t>
      </w:r>
      <w:r w:rsidRPr="009321CD">
        <w:rPr>
          <w:lang w:val="en-US"/>
        </w:rPr>
        <w:t>treatment of</w:t>
      </w:r>
      <w:r w:rsidRPr="009321CD">
        <w:rPr>
          <w:spacing w:val="-2"/>
          <w:lang w:val="en-US"/>
        </w:rPr>
        <w:t xml:space="preserve"> </w:t>
      </w:r>
      <w:r w:rsidRPr="009321CD">
        <w:rPr>
          <w:lang w:val="en-US"/>
        </w:rPr>
        <w:t>recurrent</w:t>
      </w:r>
      <w:r w:rsidRPr="009321CD">
        <w:rPr>
          <w:spacing w:val="-5"/>
          <w:lang w:val="en-US"/>
        </w:rPr>
        <w:t xml:space="preserve"> </w:t>
      </w:r>
      <w:r w:rsidRPr="009321CD">
        <w:rPr>
          <w:lang w:val="en-US"/>
        </w:rPr>
        <w:t>or</w:t>
      </w:r>
      <w:r w:rsidRPr="009321CD">
        <w:rPr>
          <w:spacing w:val="-4"/>
          <w:lang w:val="en-US"/>
        </w:rPr>
        <w:t xml:space="preserve"> </w:t>
      </w:r>
      <w:r w:rsidRPr="009321CD">
        <w:rPr>
          <w:lang w:val="en-US"/>
        </w:rPr>
        <w:t>metastatic</w:t>
      </w:r>
      <w:r w:rsidRPr="009321CD">
        <w:rPr>
          <w:spacing w:val="-4"/>
          <w:lang w:val="en-US"/>
        </w:rPr>
        <w:t xml:space="preserve"> </w:t>
      </w:r>
      <w:r w:rsidRPr="009321CD">
        <w:rPr>
          <w:lang w:val="en-US"/>
        </w:rPr>
        <w:t>squamous</w:t>
      </w:r>
      <w:r w:rsidRPr="009321CD">
        <w:rPr>
          <w:spacing w:val="-1"/>
          <w:lang w:val="en-US"/>
        </w:rPr>
        <w:t xml:space="preserve"> </w:t>
      </w:r>
      <w:r w:rsidRPr="009321CD">
        <w:rPr>
          <w:lang w:val="en-US"/>
        </w:rPr>
        <w:t>cell</w:t>
      </w:r>
      <w:r w:rsidRPr="009321CD">
        <w:rPr>
          <w:spacing w:val="-2"/>
          <w:lang w:val="en-US"/>
        </w:rPr>
        <w:t xml:space="preserve"> </w:t>
      </w:r>
      <w:r w:rsidRPr="009321CD">
        <w:rPr>
          <w:lang w:val="en-US"/>
        </w:rPr>
        <w:t>carcinoma</w:t>
      </w:r>
      <w:r w:rsidRPr="009321CD">
        <w:rPr>
          <w:spacing w:val="-5"/>
          <w:lang w:val="en-US"/>
        </w:rPr>
        <w:t xml:space="preserve"> </w:t>
      </w:r>
      <w:r w:rsidRPr="009321CD">
        <w:rPr>
          <w:lang w:val="en-US"/>
        </w:rPr>
        <w:t>of</w:t>
      </w:r>
      <w:r w:rsidRPr="009321CD">
        <w:rPr>
          <w:spacing w:val="-2"/>
          <w:lang w:val="en-US"/>
        </w:rPr>
        <w:t xml:space="preserve"> </w:t>
      </w:r>
      <w:r w:rsidRPr="009321CD">
        <w:rPr>
          <w:lang w:val="en-US"/>
        </w:rPr>
        <w:t>the</w:t>
      </w:r>
      <w:r w:rsidRPr="009321CD">
        <w:rPr>
          <w:spacing w:val="-1"/>
          <w:lang w:val="en-US"/>
        </w:rPr>
        <w:t xml:space="preserve"> </w:t>
      </w:r>
      <w:r w:rsidRPr="009321CD">
        <w:rPr>
          <w:lang w:val="en-US"/>
        </w:rPr>
        <w:t>head and</w:t>
      </w:r>
      <w:r w:rsidRPr="009321CD">
        <w:rPr>
          <w:spacing w:val="-3"/>
          <w:lang w:val="en-US"/>
        </w:rPr>
        <w:t xml:space="preserve"> </w:t>
      </w:r>
      <w:r w:rsidRPr="009321CD">
        <w:rPr>
          <w:lang w:val="en-US"/>
        </w:rPr>
        <w:t>neck</w:t>
      </w:r>
      <w:r w:rsidRPr="009321CD">
        <w:rPr>
          <w:spacing w:val="-3"/>
          <w:lang w:val="en-US"/>
        </w:rPr>
        <w:t xml:space="preserve"> </w:t>
      </w:r>
      <w:r w:rsidRPr="009321CD">
        <w:rPr>
          <w:lang w:val="en-US"/>
        </w:rPr>
        <w:t>(KEYNOTE-012):</w:t>
      </w:r>
      <w:r w:rsidRPr="009321CD">
        <w:rPr>
          <w:spacing w:val="-2"/>
          <w:lang w:val="en-US"/>
        </w:rPr>
        <w:t xml:space="preserve"> </w:t>
      </w:r>
      <w:r w:rsidRPr="009321CD">
        <w:rPr>
          <w:lang w:val="en-US"/>
        </w:rPr>
        <w:t>an</w:t>
      </w:r>
      <w:r w:rsidRPr="009321CD">
        <w:rPr>
          <w:spacing w:val="-3"/>
          <w:lang w:val="en-US"/>
        </w:rPr>
        <w:t xml:space="preserve"> </w:t>
      </w:r>
      <w:r w:rsidRPr="009321CD">
        <w:rPr>
          <w:lang w:val="en-US"/>
        </w:rPr>
        <w:t xml:space="preserve">open- label, multicentre, phase 1b trial. </w:t>
      </w:r>
      <w:r>
        <w:rPr>
          <w:i/>
        </w:rPr>
        <w:t xml:space="preserve">Lancet Oncol </w:t>
      </w:r>
      <w:r>
        <w:t>17(7):956-965.</w:t>
      </w:r>
    </w:p>
    <w:p w14:paraId="4E9CDEC2"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Burtness</w:t>
      </w:r>
      <w:r>
        <w:rPr>
          <w:spacing w:val="-2"/>
        </w:rPr>
        <w:t xml:space="preserve"> </w:t>
      </w:r>
      <w:r>
        <w:t>B,</w:t>
      </w:r>
      <w:r>
        <w:rPr>
          <w:spacing w:val="-3"/>
        </w:rPr>
        <w:t xml:space="preserve"> </w:t>
      </w:r>
      <w:r>
        <w:t>Harrington</w:t>
      </w:r>
      <w:r>
        <w:rPr>
          <w:spacing w:val="-4"/>
        </w:rPr>
        <w:t xml:space="preserve"> </w:t>
      </w:r>
      <w:r>
        <w:t>KJ,</w:t>
      </w:r>
      <w:r>
        <w:rPr>
          <w:spacing w:val="-3"/>
        </w:rPr>
        <w:t xml:space="preserve"> </w:t>
      </w:r>
      <w:r>
        <w:t>Greil</w:t>
      </w:r>
      <w:r>
        <w:rPr>
          <w:spacing w:val="-3"/>
        </w:rPr>
        <w:t xml:space="preserve"> </w:t>
      </w:r>
      <w:r>
        <w:t>R,</w:t>
      </w:r>
      <w:r>
        <w:rPr>
          <w:spacing w:val="-3"/>
        </w:rPr>
        <w:t xml:space="preserve"> </w:t>
      </w:r>
      <w:r>
        <w:t>Soulières</w:t>
      </w:r>
      <w:r>
        <w:rPr>
          <w:spacing w:val="-2"/>
        </w:rPr>
        <w:t xml:space="preserve"> </w:t>
      </w:r>
      <w:r>
        <w:t>D,</w:t>
      </w:r>
      <w:r>
        <w:rPr>
          <w:spacing w:val="-3"/>
        </w:rPr>
        <w:t xml:space="preserve"> </w:t>
      </w:r>
      <w:r>
        <w:t>Tahara</w:t>
      </w:r>
      <w:r>
        <w:rPr>
          <w:spacing w:val="-2"/>
        </w:rPr>
        <w:t xml:space="preserve"> </w:t>
      </w:r>
      <w:r>
        <w:t>M,</w:t>
      </w:r>
      <w:r>
        <w:rPr>
          <w:spacing w:val="-3"/>
        </w:rPr>
        <w:t xml:space="preserve"> </w:t>
      </w:r>
      <w:r>
        <w:t>de</w:t>
      </w:r>
      <w:r>
        <w:rPr>
          <w:spacing w:val="-2"/>
        </w:rPr>
        <w:t xml:space="preserve"> </w:t>
      </w:r>
      <w:r>
        <w:t>Castro G,</w:t>
      </w:r>
      <w:r>
        <w:rPr>
          <w:spacing w:val="-3"/>
        </w:rPr>
        <w:t xml:space="preserve"> </w:t>
      </w:r>
      <w:r>
        <w:t>Jr.,</w:t>
      </w:r>
      <w:r>
        <w:rPr>
          <w:spacing w:val="-3"/>
        </w:rPr>
        <w:t xml:space="preserve"> </w:t>
      </w:r>
      <w:r>
        <w:t>Psyrri</w:t>
      </w:r>
      <w:r>
        <w:rPr>
          <w:spacing w:val="-3"/>
        </w:rPr>
        <w:t xml:space="preserve"> </w:t>
      </w:r>
      <w:r>
        <w:t>A,</w:t>
      </w:r>
      <w:r>
        <w:rPr>
          <w:spacing w:val="-3"/>
        </w:rPr>
        <w:t xml:space="preserve"> </w:t>
      </w:r>
      <w:r>
        <w:t>Basté</w:t>
      </w:r>
      <w:r>
        <w:rPr>
          <w:spacing w:val="-6"/>
        </w:rPr>
        <w:t xml:space="preserve"> </w:t>
      </w:r>
      <w:r>
        <w:t>N, Neupane P, Bratland Å, Fuereder T, Hughes BGM, Mesía</w:t>
      </w:r>
      <w:r>
        <w:rPr>
          <w:spacing w:val="-2"/>
        </w:rPr>
        <w:t xml:space="preserve"> </w:t>
      </w:r>
      <w:r>
        <w:t xml:space="preserve">R, Ngamphaiboon N, Rordorf T, Wan Ishak WZ, Hong RL, González Mendoza R, Roy A, Zhang Y, Gumuscu B, Cheng JD, Jin F and Rischin D (2019). </w:t>
      </w:r>
      <w:r w:rsidRPr="009321CD">
        <w:rPr>
          <w:lang w:val="en-US"/>
        </w:rPr>
        <w:t xml:space="preserve">Pembrolizumab alone or with chemotherapy versus cetuximab with chemotherapy for recurrent or metastatic squamous cell carcinoma of the head and neck (KEYNOTE-048): a randomised, open- label, phase 3 study. </w:t>
      </w:r>
      <w:r>
        <w:rPr>
          <w:i/>
        </w:rPr>
        <w:t xml:space="preserve">Lancet </w:t>
      </w:r>
      <w:r>
        <w:t>394(10212):1915-1928.</w:t>
      </w:r>
    </w:p>
    <w:p w14:paraId="5D6EDEF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7864DC">
        <w:t>Litchfield</w:t>
      </w:r>
      <w:r w:rsidRPr="007864DC">
        <w:rPr>
          <w:spacing w:val="-4"/>
        </w:rPr>
        <w:t xml:space="preserve"> </w:t>
      </w:r>
      <w:r w:rsidRPr="007864DC">
        <w:t>K,</w:t>
      </w:r>
      <w:r w:rsidRPr="007864DC">
        <w:rPr>
          <w:spacing w:val="-3"/>
        </w:rPr>
        <w:t xml:space="preserve"> </w:t>
      </w:r>
      <w:r w:rsidRPr="007864DC">
        <w:t>Reading</w:t>
      </w:r>
      <w:r w:rsidRPr="007864DC">
        <w:rPr>
          <w:spacing w:val="-4"/>
        </w:rPr>
        <w:t xml:space="preserve"> </w:t>
      </w:r>
      <w:r w:rsidRPr="007864DC">
        <w:t>JL,</w:t>
      </w:r>
      <w:r w:rsidRPr="007864DC">
        <w:rPr>
          <w:spacing w:val="-3"/>
        </w:rPr>
        <w:t xml:space="preserve"> </w:t>
      </w:r>
      <w:r w:rsidRPr="007864DC">
        <w:t>Puttick C,</w:t>
      </w:r>
      <w:r w:rsidRPr="007864DC">
        <w:rPr>
          <w:spacing w:val="-3"/>
        </w:rPr>
        <w:t xml:space="preserve"> </w:t>
      </w:r>
      <w:r w:rsidRPr="007864DC">
        <w:t>Thakkar</w:t>
      </w:r>
      <w:r w:rsidRPr="007864DC">
        <w:rPr>
          <w:spacing w:val="-1"/>
        </w:rPr>
        <w:t xml:space="preserve"> </w:t>
      </w:r>
      <w:r w:rsidRPr="007864DC">
        <w:t>K, Abbosh</w:t>
      </w:r>
      <w:r w:rsidRPr="007864DC">
        <w:rPr>
          <w:spacing w:val="-4"/>
        </w:rPr>
        <w:t xml:space="preserve"> </w:t>
      </w:r>
      <w:r w:rsidRPr="007864DC">
        <w:t>C,</w:t>
      </w:r>
      <w:r w:rsidRPr="007864DC">
        <w:rPr>
          <w:spacing w:val="-3"/>
        </w:rPr>
        <w:t xml:space="preserve"> </w:t>
      </w:r>
      <w:r w:rsidRPr="007864DC">
        <w:t>Bentham</w:t>
      </w:r>
      <w:r w:rsidRPr="007864DC">
        <w:rPr>
          <w:spacing w:val="-4"/>
        </w:rPr>
        <w:t xml:space="preserve"> </w:t>
      </w:r>
      <w:r w:rsidRPr="007864DC">
        <w:t>R,</w:t>
      </w:r>
      <w:r w:rsidRPr="007864DC">
        <w:rPr>
          <w:spacing w:val="-3"/>
        </w:rPr>
        <w:t xml:space="preserve"> </w:t>
      </w:r>
      <w:r w:rsidRPr="007864DC">
        <w:t>Watkins</w:t>
      </w:r>
      <w:r w:rsidRPr="007864DC">
        <w:rPr>
          <w:spacing w:val="-2"/>
        </w:rPr>
        <w:t xml:space="preserve"> </w:t>
      </w:r>
      <w:r w:rsidRPr="007864DC">
        <w:t>TBK,</w:t>
      </w:r>
      <w:r w:rsidRPr="007864DC">
        <w:rPr>
          <w:spacing w:val="-3"/>
        </w:rPr>
        <w:t xml:space="preserve"> </w:t>
      </w:r>
      <w:r w:rsidRPr="007864DC">
        <w:t>Rosenthal</w:t>
      </w:r>
      <w:r w:rsidRPr="007864DC">
        <w:rPr>
          <w:spacing w:val="-3"/>
        </w:rPr>
        <w:t xml:space="preserve"> </w:t>
      </w:r>
      <w:r w:rsidRPr="007864DC">
        <w:t>R,</w:t>
      </w:r>
      <w:r w:rsidRPr="007864DC">
        <w:rPr>
          <w:spacing w:val="-3"/>
        </w:rPr>
        <w:t xml:space="preserve"> </w:t>
      </w:r>
      <w:r w:rsidRPr="007864DC">
        <w:t>Biswas D, Rowan A, Lim E, Al Bakir M, Turati V, Guerra-Assunção JA, Conde L, Furness AJS, Saini SK, Hadrup SR, Herrero J, Lee SH, Van Loo P, Enver T, Larkin J, Hellmann MD, Turajlic S, Quezada SA,</w:t>
      </w:r>
      <w:r w:rsidRPr="007864DC">
        <w:rPr>
          <w:spacing w:val="40"/>
        </w:rPr>
        <w:t xml:space="preserve"> </w:t>
      </w:r>
      <w:r w:rsidRPr="007864DC">
        <w:t xml:space="preserve">McGranahan N and Swanton C (2021). </w:t>
      </w:r>
      <w:r w:rsidRPr="009321CD">
        <w:rPr>
          <w:lang w:val="en-US"/>
        </w:rPr>
        <w:t xml:space="preserve">Meta-analysis of tumor- and T cell-intrinsic mechanisms of sensitization to checkpoint inhibition. </w:t>
      </w:r>
      <w:r>
        <w:rPr>
          <w:i/>
        </w:rPr>
        <w:t xml:space="preserve">Cell </w:t>
      </w:r>
      <w:r>
        <w:t>184(3):596-614.e514.</w:t>
      </w:r>
    </w:p>
    <w:p w14:paraId="40138F42"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Rindi G, Klimstra DS, Abedi-Ardekani B, Asa SL, Bosman FT, Brambilla E, Busam KJ, de Krijger RR, Dietel M, El-Naggar AK, Fernandez-Cuesta L, Klöppel G, McCluggage WG, Moch H, Ohgaki H, Rakha EA,</w:t>
      </w:r>
      <w:r w:rsidRPr="007864DC">
        <w:rPr>
          <w:spacing w:val="-2"/>
        </w:rPr>
        <w:t xml:space="preserve"> </w:t>
      </w:r>
      <w:r w:rsidRPr="007864DC">
        <w:t>Reed</w:t>
      </w:r>
      <w:r w:rsidRPr="007864DC">
        <w:rPr>
          <w:spacing w:val="-3"/>
        </w:rPr>
        <w:t xml:space="preserve"> </w:t>
      </w:r>
      <w:r w:rsidRPr="007864DC">
        <w:t>NS,</w:t>
      </w:r>
      <w:r w:rsidRPr="007864DC">
        <w:rPr>
          <w:spacing w:val="-2"/>
        </w:rPr>
        <w:t xml:space="preserve"> </w:t>
      </w:r>
      <w:r w:rsidRPr="007864DC">
        <w:t>Rous</w:t>
      </w:r>
      <w:r w:rsidRPr="007864DC">
        <w:rPr>
          <w:spacing w:val="-1"/>
        </w:rPr>
        <w:t xml:space="preserve"> </w:t>
      </w:r>
      <w:r w:rsidRPr="007864DC">
        <w:t>BA,</w:t>
      </w:r>
      <w:r w:rsidRPr="007864DC">
        <w:rPr>
          <w:spacing w:val="-2"/>
        </w:rPr>
        <w:t xml:space="preserve"> </w:t>
      </w:r>
      <w:r w:rsidRPr="007864DC">
        <w:t>Sasano</w:t>
      </w:r>
      <w:r w:rsidRPr="007864DC">
        <w:rPr>
          <w:spacing w:val="-3"/>
        </w:rPr>
        <w:t xml:space="preserve"> </w:t>
      </w:r>
      <w:r w:rsidRPr="007864DC">
        <w:t>H, Scarpa</w:t>
      </w:r>
      <w:r w:rsidRPr="007864DC">
        <w:rPr>
          <w:spacing w:val="-5"/>
        </w:rPr>
        <w:t xml:space="preserve"> </w:t>
      </w:r>
      <w:r w:rsidRPr="007864DC">
        <w:t>A, Scoazec</w:t>
      </w:r>
      <w:r w:rsidRPr="007864DC">
        <w:rPr>
          <w:spacing w:val="-4"/>
        </w:rPr>
        <w:t xml:space="preserve"> </w:t>
      </w:r>
      <w:r w:rsidRPr="007864DC">
        <w:t>JY,</w:t>
      </w:r>
      <w:r w:rsidRPr="007864DC">
        <w:rPr>
          <w:spacing w:val="-2"/>
        </w:rPr>
        <w:t xml:space="preserve"> </w:t>
      </w:r>
      <w:r w:rsidRPr="007864DC">
        <w:t>Travis</w:t>
      </w:r>
      <w:r w:rsidRPr="007864DC">
        <w:rPr>
          <w:spacing w:val="-1"/>
        </w:rPr>
        <w:t xml:space="preserve"> </w:t>
      </w:r>
      <w:r w:rsidRPr="007864DC">
        <w:t>WD,</w:t>
      </w:r>
      <w:r w:rsidRPr="007864DC">
        <w:rPr>
          <w:spacing w:val="-2"/>
        </w:rPr>
        <w:t xml:space="preserve"> </w:t>
      </w:r>
      <w:r w:rsidRPr="007864DC">
        <w:t>Tallini</w:t>
      </w:r>
      <w:r w:rsidRPr="007864DC">
        <w:rPr>
          <w:spacing w:val="-2"/>
        </w:rPr>
        <w:t xml:space="preserve"> </w:t>
      </w:r>
      <w:r w:rsidRPr="007864DC">
        <w:t>G,</w:t>
      </w:r>
      <w:r w:rsidRPr="007864DC">
        <w:rPr>
          <w:spacing w:val="-2"/>
        </w:rPr>
        <w:t xml:space="preserve"> </w:t>
      </w:r>
      <w:r w:rsidRPr="007864DC">
        <w:t>Trouillas</w:t>
      </w:r>
      <w:r w:rsidRPr="007864DC">
        <w:rPr>
          <w:spacing w:val="-1"/>
        </w:rPr>
        <w:t xml:space="preserve"> </w:t>
      </w:r>
      <w:r w:rsidRPr="007864DC">
        <w:t>J,</w:t>
      </w:r>
      <w:r w:rsidRPr="007864DC">
        <w:rPr>
          <w:spacing w:val="-2"/>
        </w:rPr>
        <w:t xml:space="preserve"> </w:t>
      </w:r>
      <w:r w:rsidRPr="007864DC">
        <w:t>van</w:t>
      </w:r>
      <w:r w:rsidRPr="007864DC">
        <w:rPr>
          <w:spacing w:val="-3"/>
        </w:rPr>
        <w:t xml:space="preserve"> </w:t>
      </w:r>
      <w:r w:rsidRPr="007864DC">
        <w:t>Krieken</w:t>
      </w:r>
      <w:r w:rsidRPr="007864DC">
        <w:rPr>
          <w:spacing w:val="-3"/>
        </w:rPr>
        <w:t xml:space="preserve"> </w:t>
      </w:r>
      <w:r w:rsidRPr="007864DC">
        <w:t xml:space="preserve">JH and Cree IA (2018). </w:t>
      </w:r>
      <w:r w:rsidRPr="009321CD">
        <w:rPr>
          <w:lang w:val="en-US"/>
        </w:rPr>
        <w:t xml:space="preserve">A common classification framework for neuroendocrine neoplasms: an International Agency for Research on Cancer (IARC) and World Health Organization (WHO) expert consensus proposal. </w:t>
      </w:r>
      <w:r>
        <w:rPr>
          <w:i/>
        </w:rPr>
        <w:t xml:space="preserve">Mod Pathol </w:t>
      </w:r>
      <w:r>
        <w:t>31(12):1770-1786.</w:t>
      </w:r>
    </w:p>
    <w:p w14:paraId="40298491" w14:textId="3D5DE49C"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Dahlstrom</w:t>
      </w:r>
      <w:r w:rsidRPr="009321CD">
        <w:rPr>
          <w:spacing w:val="-4"/>
          <w:lang w:val="en-US"/>
        </w:rPr>
        <w:t xml:space="preserve"> </w:t>
      </w:r>
      <w:r w:rsidRPr="009321CD">
        <w:rPr>
          <w:lang w:val="en-US"/>
        </w:rPr>
        <w:t>KR,</w:t>
      </w:r>
      <w:r w:rsidRPr="009321CD">
        <w:rPr>
          <w:spacing w:val="-3"/>
          <w:lang w:val="en-US"/>
        </w:rPr>
        <w:t xml:space="preserve"> </w:t>
      </w:r>
      <w:r w:rsidRPr="009321CD">
        <w:rPr>
          <w:lang w:val="en-US"/>
        </w:rPr>
        <w:t>Calzada</w:t>
      </w:r>
      <w:r w:rsidRPr="009321CD">
        <w:rPr>
          <w:spacing w:val="-6"/>
          <w:lang w:val="en-US"/>
        </w:rPr>
        <w:t xml:space="preserve"> </w:t>
      </w:r>
      <w:r w:rsidRPr="009321CD">
        <w:rPr>
          <w:lang w:val="en-US"/>
        </w:rPr>
        <w:t>G,</w:t>
      </w:r>
      <w:r w:rsidRPr="009321CD">
        <w:rPr>
          <w:spacing w:val="-3"/>
          <w:lang w:val="en-US"/>
        </w:rPr>
        <w:t xml:space="preserve"> </w:t>
      </w:r>
      <w:r w:rsidRPr="009321CD">
        <w:rPr>
          <w:lang w:val="en-US"/>
        </w:rPr>
        <w:t>Hanby</w:t>
      </w:r>
      <w:r w:rsidRPr="009321CD">
        <w:rPr>
          <w:spacing w:val="-4"/>
          <w:lang w:val="en-US"/>
        </w:rPr>
        <w:t xml:space="preserve"> </w:t>
      </w:r>
      <w:r w:rsidRPr="009321CD">
        <w:rPr>
          <w:lang w:val="en-US"/>
        </w:rPr>
        <w:t>JD,</w:t>
      </w:r>
      <w:r w:rsidRPr="009321CD">
        <w:rPr>
          <w:spacing w:val="-3"/>
          <w:lang w:val="en-US"/>
        </w:rPr>
        <w:t xml:space="preserve"> </w:t>
      </w:r>
      <w:r w:rsidRPr="009321CD">
        <w:rPr>
          <w:lang w:val="en-US"/>
        </w:rPr>
        <w:t>Garden AS,</w:t>
      </w:r>
      <w:r w:rsidRPr="009321CD">
        <w:rPr>
          <w:spacing w:val="-3"/>
          <w:lang w:val="en-US"/>
        </w:rPr>
        <w:t xml:space="preserve"> </w:t>
      </w:r>
      <w:r w:rsidRPr="009321CD">
        <w:rPr>
          <w:lang w:val="en-US"/>
        </w:rPr>
        <w:t>Glisson</w:t>
      </w:r>
      <w:r w:rsidRPr="009321CD">
        <w:rPr>
          <w:spacing w:val="-4"/>
          <w:lang w:val="en-US"/>
        </w:rPr>
        <w:t xml:space="preserve"> </w:t>
      </w:r>
      <w:r w:rsidRPr="009321CD">
        <w:rPr>
          <w:lang w:val="en-US"/>
        </w:rPr>
        <w:t>BS,</w:t>
      </w:r>
      <w:r w:rsidRPr="009321CD">
        <w:rPr>
          <w:spacing w:val="-3"/>
          <w:lang w:val="en-US"/>
        </w:rPr>
        <w:t xml:space="preserve"> </w:t>
      </w:r>
      <w:r w:rsidRPr="009321CD">
        <w:rPr>
          <w:lang w:val="en-US"/>
        </w:rPr>
        <w:t>Li</w:t>
      </w:r>
      <w:r w:rsidRPr="009321CD">
        <w:rPr>
          <w:spacing w:val="-3"/>
          <w:lang w:val="en-US"/>
        </w:rPr>
        <w:t xml:space="preserve"> </w:t>
      </w:r>
      <w:r w:rsidRPr="009321CD">
        <w:rPr>
          <w:lang w:val="en-US"/>
        </w:rPr>
        <w:t>G,</w:t>
      </w:r>
      <w:r w:rsidRPr="009321CD">
        <w:rPr>
          <w:spacing w:val="-3"/>
          <w:lang w:val="en-US"/>
        </w:rPr>
        <w:t xml:space="preserve"> </w:t>
      </w:r>
      <w:r w:rsidRPr="009321CD">
        <w:rPr>
          <w:lang w:val="en-US"/>
        </w:rPr>
        <w:t>Roberts</w:t>
      </w:r>
      <w:r w:rsidRPr="009321CD">
        <w:rPr>
          <w:spacing w:val="-2"/>
          <w:lang w:val="en-US"/>
        </w:rPr>
        <w:t xml:space="preserve"> </w:t>
      </w:r>
      <w:r w:rsidRPr="009321CD">
        <w:rPr>
          <w:lang w:val="en-US"/>
        </w:rPr>
        <w:t>DB,</w:t>
      </w:r>
      <w:r w:rsidRPr="009321CD">
        <w:rPr>
          <w:spacing w:val="-3"/>
          <w:lang w:val="en-US"/>
        </w:rPr>
        <w:t xml:space="preserve"> </w:t>
      </w:r>
      <w:r w:rsidRPr="009321CD">
        <w:rPr>
          <w:lang w:val="en-US"/>
        </w:rPr>
        <w:t>Weber</w:t>
      </w:r>
      <w:r w:rsidRPr="009321CD">
        <w:rPr>
          <w:spacing w:val="-1"/>
          <w:lang w:val="en-US"/>
        </w:rPr>
        <w:t xml:space="preserve"> </w:t>
      </w:r>
      <w:r w:rsidRPr="009321CD">
        <w:rPr>
          <w:lang w:val="en-US"/>
        </w:rPr>
        <w:t>RS</w:t>
      </w:r>
      <w:r w:rsidRPr="009321CD">
        <w:rPr>
          <w:spacing w:val="-1"/>
          <w:lang w:val="en-US"/>
        </w:rPr>
        <w:t xml:space="preserve"> </w:t>
      </w:r>
      <w:r w:rsidRPr="009321CD">
        <w:rPr>
          <w:lang w:val="en-US"/>
        </w:rPr>
        <w:t>and Sturgis EM (2013). An evolution in demographics, treatment, and outcomes of oropharyngeal cancer</w:t>
      </w:r>
      <w:r w:rsidRPr="009321CD">
        <w:rPr>
          <w:spacing w:val="-1"/>
          <w:lang w:val="en-US"/>
        </w:rPr>
        <w:t xml:space="preserve"> </w:t>
      </w:r>
      <w:r w:rsidRPr="009321CD">
        <w:rPr>
          <w:lang w:val="en-US"/>
        </w:rPr>
        <w:t xml:space="preserve">at a major cancer center: a staging system in need of repair. </w:t>
      </w:r>
      <w:r>
        <w:rPr>
          <w:i/>
        </w:rPr>
        <w:t xml:space="preserve">Cancer </w:t>
      </w:r>
      <w:r>
        <w:t>119(1):81-89.</w:t>
      </w:r>
    </w:p>
    <w:p w14:paraId="1B50662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van</w:t>
      </w:r>
      <w:r w:rsidRPr="009321CD">
        <w:rPr>
          <w:spacing w:val="-4"/>
          <w:lang w:val="en-US"/>
        </w:rPr>
        <w:t xml:space="preserve"> </w:t>
      </w:r>
      <w:r w:rsidRPr="009321CD">
        <w:rPr>
          <w:lang w:val="en-US"/>
        </w:rPr>
        <w:t>Gysen</w:t>
      </w:r>
      <w:r w:rsidRPr="009321CD">
        <w:rPr>
          <w:spacing w:val="-4"/>
          <w:lang w:val="en-US"/>
        </w:rPr>
        <w:t xml:space="preserve"> </w:t>
      </w:r>
      <w:r w:rsidRPr="009321CD">
        <w:rPr>
          <w:lang w:val="en-US"/>
        </w:rPr>
        <w:t>K,</w:t>
      </w:r>
      <w:r w:rsidRPr="009321CD">
        <w:rPr>
          <w:spacing w:val="-3"/>
          <w:lang w:val="en-US"/>
        </w:rPr>
        <w:t xml:space="preserve"> </w:t>
      </w:r>
      <w:r w:rsidRPr="009321CD">
        <w:rPr>
          <w:lang w:val="en-US"/>
        </w:rPr>
        <w:t>Stevens</w:t>
      </w:r>
      <w:r w:rsidRPr="009321CD">
        <w:rPr>
          <w:spacing w:val="-2"/>
          <w:lang w:val="en-US"/>
        </w:rPr>
        <w:t xml:space="preserve"> </w:t>
      </w:r>
      <w:r w:rsidRPr="009321CD">
        <w:rPr>
          <w:lang w:val="en-US"/>
        </w:rPr>
        <w:t>M,</w:t>
      </w:r>
      <w:r w:rsidRPr="009321CD">
        <w:rPr>
          <w:spacing w:val="-3"/>
          <w:lang w:val="en-US"/>
        </w:rPr>
        <w:t xml:space="preserve"> </w:t>
      </w:r>
      <w:r w:rsidRPr="009321CD">
        <w:rPr>
          <w:lang w:val="en-US"/>
        </w:rPr>
        <w:t>Guo</w:t>
      </w:r>
      <w:r w:rsidRPr="009321CD">
        <w:rPr>
          <w:spacing w:val="-4"/>
          <w:lang w:val="en-US"/>
        </w:rPr>
        <w:t xml:space="preserve"> </w:t>
      </w:r>
      <w:r w:rsidRPr="009321CD">
        <w:rPr>
          <w:lang w:val="en-US"/>
        </w:rPr>
        <w:t>L, Jayamanne</w:t>
      </w:r>
      <w:r w:rsidRPr="009321CD">
        <w:rPr>
          <w:spacing w:val="-2"/>
          <w:lang w:val="en-US"/>
        </w:rPr>
        <w:t xml:space="preserve"> </w:t>
      </w:r>
      <w:r w:rsidRPr="009321CD">
        <w:rPr>
          <w:lang w:val="en-US"/>
        </w:rPr>
        <w:t>D,</w:t>
      </w:r>
      <w:r w:rsidRPr="009321CD">
        <w:rPr>
          <w:spacing w:val="-3"/>
          <w:lang w:val="en-US"/>
        </w:rPr>
        <w:t xml:space="preserve"> </w:t>
      </w:r>
      <w:r w:rsidRPr="009321CD">
        <w:rPr>
          <w:lang w:val="en-US"/>
        </w:rPr>
        <w:t>Veivers</w:t>
      </w:r>
      <w:r w:rsidRPr="009321CD">
        <w:rPr>
          <w:spacing w:val="-2"/>
          <w:lang w:val="en-US"/>
        </w:rPr>
        <w:t xml:space="preserve"> </w:t>
      </w:r>
      <w:r w:rsidRPr="009321CD">
        <w:rPr>
          <w:lang w:val="en-US"/>
        </w:rPr>
        <w:t>D,</w:t>
      </w:r>
      <w:r w:rsidRPr="009321CD">
        <w:rPr>
          <w:spacing w:val="-3"/>
          <w:lang w:val="en-US"/>
        </w:rPr>
        <w:t xml:space="preserve"> </w:t>
      </w:r>
      <w:r w:rsidRPr="009321CD">
        <w:rPr>
          <w:lang w:val="en-US"/>
        </w:rPr>
        <w:t>Wignall</w:t>
      </w:r>
      <w:r w:rsidRPr="009321CD">
        <w:rPr>
          <w:spacing w:val="-3"/>
          <w:lang w:val="en-US"/>
        </w:rPr>
        <w:t xml:space="preserve"> </w:t>
      </w:r>
      <w:r w:rsidRPr="009321CD">
        <w:rPr>
          <w:lang w:val="en-US"/>
        </w:rPr>
        <w:t>A,</w:t>
      </w:r>
      <w:r w:rsidRPr="009321CD">
        <w:rPr>
          <w:spacing w:val="-3"/>
          <w:lang w:val="en-US"/>
        </w:rPr>
        <w:t xml:space="preserve"> </w:t>
      </w:r>
      <w:r w:rsidRPr="009321CD">
        <w:rPr>
          <w:lang w:val="en-US"/>
        </w:rPr>
        <w:t>Pang</w:t>
      </w:r>
      <w:r w:rsidRPr="009321CD">
        <w:rPr>
          <w:spacing w:val="-4"/>
          <w:lang w:val="en-US"/>
        </w:rPr>
        <w:t xml:space="preserve"> </w:t>
      </w:r>
      <w:r w:rsidRPr="009321CD">
        <w:rPr>
          <w:lang w:val="en-US"/>
        </w:rPr>
        <w:t>L, Guminski</w:t>
      </w:r>
      <w:r w:rsidRPr="009321CD">
        <w:rPr>
          <w:spacing w:val="-3"/>
          <w:lang w:val="en-US"/>
        </w:rPr>
        <w:t xml:space="preserve"> </w:t>
      </w:r>
      <w:r w:rsidRPr="009321CD">
        <w:rPr>
          <w:lang w:val="en-US"/>
        </w:rPr>
        <w:t>A,</w:t>
      </w:r>
      <w:r w:rsidRPr="009321CD">
        <w:rPr>
          <w:spacing w:val="-3"/>
          <w:lang w:val="en-US"/>
        </w:rPr>
        <w:t xml:space="preserve"> </w:t>
      </w:r>
      <w:r w:rsidRPr="009321CD">
        <w:rPr>
          <w:lang w:val="en-US"/>
        </w:rPr>
        <w:t>Lee</w:t>
      </w:r>
      <w:r w:rsidRPr="009321CD">
        <w:rPr>
          <w:spacing w:val="-6"/>
          <w:lang w:val="en-US"/>
        </w:rPr>
        <w:t xml:space="preserve"> </w:t>
      </w:r>
      <w:r w:rsidRPr="009321CD">
        <w:rPr>
          <w:lang w:val="en-US"/>
        </w:rPr>
        <w:t>A,</w:t>
      </w:r>
      <w:r w:rsidRPr="009321CD">
        <w:rPr>
          <w:spacing w:val="-3"/>
          <w:lang w:val="en-US"/>
        </w:rPr>
        <w:t xml:space="preserve"> </w:t>
      </w:r>
      <w:r w:rsidRPr="009321CD">
        <w:rPr>
          <w:lang w:val="en-US"/>
        </w:rPr>
        <w:t xml:space="preserve">Hruby G, Macleod P, Taylor A and Eade T (2019). Validation of the 8(th) edition UICC/AJCC TNM staging system for HPV associated oropharyngeal cancer patients managed with contemporary chemo- radiotherapy. </w:t>
      </w:r>
      <w:r>
        <w:rPr>
          <w:i/>
        </w:rPr>
        <w:t xml:space="preserve">BMC Cancer </w:t>
      </w:r>
      <w:r>
        <w:t>19(1):674.</w:t>
      </w:r>
    </w:p>
    <w:p w14:paraId="766BB65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Mizumachi T, Homma A, Sakashita T, Kano S, Hatakeyama H and Fukuda S (2017). Confirmation of the</w:t>
      </w:r>
      <w:r w:rsidRPr="009321CD">
        <w:rPr>
          <w:spacing w:val="-6"/>
          <w:lang w:val="en-US"/>
        </w:rPr>
        <w:t xml:space="preserve"> </w:t>
      </w:r>
      <w:r w:rsidRPr="009321CD">
        <w:rPr>
          <w:lang w:val="en-US"/>
        </w:rPr>
        <w:t>eighth edition</w:t>
      </w:r>
      <w:r w:rsidRPr="009321CD">
        <w:rPr>
          <w:spacing w:val="-4"/>
          <w:lang w:val="en-US"/>
        </w:rPr>
        <w:t xml:space="preserve"> </w:t>
      </w:r>
      <w:r w:rsidRPr="009321CD">
        <w:rPr>
          <w:lang w:val="en-US"/>
        </w:rPr>
        <w:t>of the</w:t>
      </w:r>
      <w:r w:rsidRPr="009321CD">
        <w:rPr>
          <w:spacing w:val="-6"/>
          <w:lang w:val="en-US"/>
        </w:rPr>
        <w:t xml:space="preserve"> </w:t>
      </w:r>
      <w:r w:rsidRPr="009321CD">
        <w:rPr>
          <w:lang w:val="en-US"/>
        </w:rPr>
        <w:t>AJCC/UICC</w:t>
      </w:r>
      <w:r w:rsidRPr="009321CD">
        <w:rPr>
          <w:spacing w:val="-2"/>
          <w:lang w:val="en-US"/>
        </w:rPr>
        <w:t xml:space="preserve"> </w:t>
      </w:r>
      <w:r w:rsidRPr="009321CD">
        <w:rPr>
          <w:lang w:val="en-US"/>
        </w:rPr>
        <w:t>TNM</w:t>
      </w:r>
      <w:r w:rsidRPr="009321CD">
        <w:rPr>
          <w:spacing w:val="-4"/>
          <w:lang w:val="en-US"/>
        </w:rPr>
        <w:t xml:space="preserve"> </w:t>
      </w:r>
      <w:r w:rsidRPr="009321CD">
        <w:rPr>
          <w:lang w:val="en-US"/>
        </w:rPr>
        <w:t>staging</w:t>
      </w:r>
      <w:r w:rsidRPr="009321CD">
        <w:rPr>
          <w:spacing w:val="-4"/>
          <w:lang w:val="en-US"/>
        </w:rPr>
        <w:t xml:space="preserve"> </w:t>
      </w:r>
      <w:r w:rsidRPr="009321CD">
        <w:rPr>
          <w:lang w:val="en-US"/>
        </w:rPr>
        <w:t>system</w:t>
      </w:r>
      <w:r w:rsidRPr="009321CD">
        <w:rPr>
          <w:spacing w:val="-4"/>
          <w:lang w:val="en-US"/>
        </w:rPr>
        <w:t xml:space="preserve"> </w:t>
      </w:r>
      <w:r w:rsidRPr="009321CD">
        <w:rPr>
          <w:lang w:val="en-US"/>
        </w:rPr>
        <w:t>for</w:t>
      </w:r>
      <w:r w:rsidRPr="009321CD">
        <w:rPr>
          <w:spacing w:val="-5"/>
          <w:lang w:val="en-US"/>
        </w:rPr>
        <w:t xml:space="preserve"> </w:t>
      </w:r>
      <w:r w:rsidRPr="009321CD">
        <w:rPr>
          <w:lang w:val="en-US"/>
        </w:rPr>
        <w:t>HPV-mediated</w:t>
      </w:r>
      <w:r w:rsidRPr="009321CD">
        <w:rPr>
          <w:spacing w:val="-4"/>
          <w:lang w:val="en-US"/>
        </w:rPr>
        <w:t xml:space="preserve"> </w:t>
      </w:r>
      <w:r w:rsidRPr="009321CD">
        <w:rPr>
          <w:lang w:val="en-US"/>
        </w:rPr>
        <w:t>oropharyngeal cancer</w:t>
      </w:r>
      <w:r w:rsidRPr="009321CD">
        <w:rPr>
          <w:spacing w:val="-1"/>
          <w:lang w:val="en-US"/>
        </w:rPr>
        <w:t xml:space="preserve"> </w:t>
      </w:r>
      <w:r w:rsidRPr="009321CD">
        <w:rPr>
          <w:lang w:val="en-US"/>
        </w:rPr>
        <w:t xml:space="preserve">in Japan. </w:t>
      </w:r>
      <w:r>
        <w:rPr>
          <w:i/>
        </w:rPr>
        <w:t xml:space="preserve">Int J Clin Oncol </w:t>
      </w:r>
      <w:r>
        <w:t>22(4):682-689.</w:t>
      </w:r>
    </w:p>
    <w:p w14:paraId="1D3F0F1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Pr>
          <w:rFonts w:ascii="Trebuchet MS" w:hAnsi="Trebuchet MS"/>
          <w:w w:val="90"/>
        </w:rPr>
        <w:lastRenderedPageBreak/>
        <w:t>Machczyński P, Majchrzak E, Niewinski P, Marchlewska</w:t>
      </w:r>
      <w:r>
        <w:rPr>
          <w:rFonts w:ascii="Trebuchet MS" w:hAnsi="Trebuchet MS"/>
          <w:spacing w:val="-1"/>
          <w:w w:val="90"/>
        </w:rPr>
        <w:t xml:space="preserve"> </w:t>
      </w:r>
      <w:r>
        <w:rPr>
          <w:rFonts w:ascii="Trebuchet MS" w:hAnsi="Trebuchet MS"/>
          <w:w w:val="90"/>
        </w:rPr>
        <w:t xml:space="preserve">J and Golusiński W (2020). </w:t>
      </w:r>
      <w:r w:rsidRPr="009321CD">
        <w:rPr>
          <w:rFonts w:ascii="Trebuchet MS" w:hAnsi="Trebuchet MS"/>
          <w:w w:val="90"/>
          <w:lang w:val="en-US"/>
        </w:rPr>
        <w:t xml:space="preserve">A review of the </w:t>
      </w:r>
      <w:r w:rsidRPr="009321CD">
        <w:rPr>
          <w:lang w:val="en-US"/>
        </w:rPr>
        <w:t>8th</w:t>
      </w:r>
      <w:r w:rsidRPr="009321CD">
        <w:rPr>
          <w:spacing w:val="-3"/>
          <w:lang w:val="en-US"/>
        </w:rPr>
        <w:t xml:space="preserve"> </w:t>
      </w:r>
      <w:r w:rsidRPr="009321CD">
        <w:rPr>
          <w:lang w:val="en-US"/>
        </w:rPr>
        <w:t>edition</w:t>
      </w:r>
      <w:r w:rsidRPr="009321CD">
        <w:rPr>
          <w:spacing w:val="-3"/>
          <w:lang w:val="en-US"/>
        </w:rPr>
        <w:t xml:space="preserve"> </w:t>
      </w:r>
      <w:r w:rsidRPr="009321CD">
        <w:rPr>
          <w:lang w:val="en-US"/>
        </w:rPr>
        <w:t>of the</w:t>
      </w:r>
      <w:r w:rsidRPr="009321CD">
        <w:rPr>
          <w:spacing w:val="-5"/>
          <w:lang w:val="en-US"/>
        </w:rPr>
        <w:t xml:space="preserve"> </w:t>
      </w:r>
      <w:r w:rsidRPr="009321CD">
        <w:rPr>
          <w:lang w:val="en-US"/>
        </w:rPr>
        <w:t>AJCC</w:t>
      </w:r>
      <w:r w:rsidRPr="009321CD">
        <w:rPr>
          <w:spacing w:val="-1"/>
          <w:lang w:val="en-US"/>
        </w:rPr>
        <w:t xml:space="preserve"> </w:t>
      </w:r>
      <w:r w:rsidRPr="009321CD">
        <w:rPr>
          <w:lang w:val="en-US"/>
        </w:rPr>
        <w:t>staging</w:t>
      </w:r>
      <w:r w:rsidRPr="009321CD">
        <w:rPr>
          <w:spacing w:val="-3"/>
          <w:lang w:val="en-US"/>
        </w:rPr>
        <w:t xml:space="preserve"> </w:t>
      </w:r>
      <w:r w:rsidRPr="009321CD">
        <w:rPr>
          <w:lang w:val="en-US"/>
        </w:rPr>
        <w:t>system</w:t>
      </w:r>
      <w:r w:rsidRPr="009321CD">
        <w:rPr>
          <w:spacing w:val="-3"/>
          <w:lang w:val="en-US"/>
        </w:rPr>
        <w:t xml:space="preserve"> </w:t>
      </w:r>
      <w:r w:rsidRPr="009321CD">
        <w:rPr>
          <w:lang w:val="en-US"/>
        </w:rPr>
        <w:t>for</w:t>
      </w:r>
      <w:r w:rsidRPr="009321CD">
        <w:rPr>
          <w:spacing w:val="-4"/>
          <w:lang w:val="en-US"/>
        </w:rPr>
        <w:t xml:space="preserve"> </w:t>
      </w:r>
      <w:r w:rsidRPr="009321CD">
        <w:rPr>
          <w:lang w:val="en-US"/>
        </w:rPr>
        <w:t>oropharyngeal</w:t>
      </w:r>
      <w:r w:rsidRPr="009321CD">
        <w:rPr>
          <w:spacing w:val="-2"/>
          <w:lang w:val="en-US"/>
        </w:rPr>
        <w:t xml:space="preserve"> </w:t>
      </w:r>
      <w:r w:rsidRPr="009321CD">
        <w:rPr>
          <w:lang w:val="en-US"/>
        </w:rPr>
        <w:t>cancer according</w:t>
      </w:r>
      <w:r w:rsidRPr="009321CD">
        <w:rPr>
          <w:spacing w:val="-3"/>
          <w:lang w:val="en-US"/>
        </w:rPr>
        <w:t xml:space="preserve"> </w:t>
      </w:r>
      <w:r w:rsidRPr="009321CD">
        <w:rPr>
          <w:lang w:val="en-US"/>
        </w:rPr>
        <w:t>to</w:t>
      </w:r>
      <w:r w:rsidRPr="009321CD">
        <w:rPr>
          <w:spacing w:val="-3"/>
          <w:lang w:val="en-US"/>
        </w:rPr>
        <w:t xml:space="preserve"> </w:t>
      </w:r>
      <w:r w:rsidRPr="009321CD">
        <w:rPr>
          <w:lang w:val="en-US"/>
        </w:rPr>
        <w:t>HPV</w:t>
      </w:r>
      <w:r w:rsidRPr="009321CD">
        <w:rPr>
          <w:spacing w:val="-4"/>
          <w:lang w:val="en-US"/>
        </w:rPr>
        <w:t xml:space="preserve"> </w:t>
      </w:r>
      <w:r w:rsidRPr="009321CD">
        <w:rPr>
          <w:lang w:val="en-US"/>
        </w:rPr>
        <w:t>status.</w:t>
      </w:r>
      <w:r w:rsidRPr="009321CD">
        <w:rPr>
          <w:spacing w:val="-3"/>
          <w:lang w:val="en-US"/>
        </w:rPr>
        <w:t xml:space="preserve"> </w:t>
      </w:r>
      <w:r>
        <w:rPr>
          <w:i/>
        </w:rPr>
        <w:t>Eur</w:t>
      </w:r>
      <w:r>
        <w:rPr>
          <w:i/>
          <w:spacing w:val="-3"/>
        </w:rPr>
        <w:t xml:space="preserve"> </w:t>
      </w:r>
      <w:r>
        <w:rPr>
          <w:i/>
        </w:rPr>
        <w:t xml:space="preserve">Arch Otorhinolaryngol </w:t>
      </w:r>
      <w:r>
        <w:t>277(9):2407-2412.</w:t>
      </w:r>
    </w:p>
    <w:p w14:paraId="17326CA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Würdemann</w:t>
      </w:r>
      <w:r w:rsidRPr="009321CD">
        <w:rPr>
          <w:spacing w:val="-4"/>
          <w:lang w:val="en-US"/>
        </w:rPr>
        <w:t xml:space="preserve"> </w:t>
      </w:r>
      <w:r w:rsidRPr="009321CD">
        <w:rPr>
          <w:lang w:val="en-US"/>
        </w:rPr>
        <w:t>N,</w:t>
      </w:r>
      <w:r w:rsidRPr="009321CD">
        <w:rPr>
          <w:spacing w:val="-3"/>
          <w:lang w:val="en-US"/>
        </w:rPr>
        <w:t xml:space="preserve"> </w:t>
      </w:r>
      <w:r w:rsidRPr="009321CD">
        <w:rPr>
          <w:lang w:val="en-US"/>
        </w:rPr>
        <w:t>Wagner</w:t>
      </w:r>
      <w:r w:rsidRPr="009321CD">
        <w:rPr>
          <w:spacing w:val="-1"/>
          <w:lang w:val="en-US"/>
        </w:rPr>
        <w:t xml:space="preserve"> </w:t>
      </w:r>
      <w:r w:rsidRPr="009321CD">
        <w:rPr>
          <w:lang w:val="en-US"/>
        </w:rPr>
        <w:t>S,</w:t>
      </w:r>
      <w:r w:rsidRPr="009321CD">
        <w:rPr>
          <w:spacing w:val="-3"/>
          <w:lang w:val="en-US"/>
        </w:rPr>
        <w:t xml:space="preserve"> </w:t>
      </w:r>
      <w:r w:rsidRPr="009321CD">
        <w:rPr>
          <w:lang w:val="en-US"/>
        </w:rPr>
        <w:t>Sharma</w:t>
      </w:r>
      <w:r w:rsidRPr="009321CD">
        <w:rPr>
          <w:spacing w:val="-2"/>
          <w:lang w:val="en-US"/>
        </w:rPr>
        <w:t xml:space="preserve"> </w:t>
      </w:r>
      <w:r w:rsidRPr="009321CD">
        <w:rPr>
          <w:lang w:val="en-US"/>
        </w:rPr>
        <w:t>SJ,</w:t>
      </w:r>
      <w:r w:rsidRPr="009321CD">
        <w:rPr>
          <w:spacing w:val="-3"/>
          <w:lang w:val="en-US"/>
        </w:rPr>
        <w:t xml:space="preserve"> </w:t>
      </w:r>
      <w:r w:rsidRPr="009321CD">
        <w:rPr>
          <w:lang w:val="en-US"/>
        </w:rPr>
        <w:t>Prigge</w:t>
      </w:r>
      <w:r w:rsidRPr="009321CD">
        <w:rPr>
          <w:spacing w:val="-2"/>
          <w:lang w:val="en-US"/>
        </w:rPr>
        <w:t xml:space="preserve"> </w:t>
      </w:r>
      <w:r w:rsidRPr="009321CD">
        <w:rPr>
          <w:lang w:val="en-US"/>
        </w:rPr>
        <w:t>ES,</w:t>
      </w:r>
      <w:r w:rsidRPr="009321CD">
        <w:rPr>
          <w:spacing w:val="-3"/>
          <w:lang w:val="en-US"/>
        </w:rPr>
        <w:t xml:space="preserve"> </w:t>
      </w:r>
      <w:r w:rsidRPr="009321CD">
        <w:rPr>
          <w:lang w:val="en-US"/>
        </w:rPr>
        <w:t>Reuschenbach</w:t>
      </w:r>
      <w:r w:rsidRPr="009321CD">
        <w:rPr>
          <w:spacing w:val="-4"/>
          <w:lang w:val="en-US"/>
        </w:rPr>
        <w:t xml:space="preserve"> </w:t>
      </w:r>
      <w:r w:rsidRPr="009321CD">
        <w:rPr>
          <w:lang w:val="en-US"/>
        </w:rPr>
        <w:t>M,</w:t>
      </w:r>
      <w:r w:rsidRPr="009321CD">
        <w:rPr>
          <w:spacing w:val="-3"/>
          <w:lang w:val="en-US"/>
        </w:rPr>
        <w:t xml:space="preserve"> </w:t>
      </w:r>
      <w:r w:rsidRPr="009321CD">
        <w:rPr>
          <w:lang w:val="en-US"/>
        </w:rPr>
        <w:t>Gattenlöhner</w:t>
      </w:r>
      <w:r w:rsidRPr="009321CD">
        <w:rPr>
          <w:spacing w:val="-5"/>
          <w:lang w:val="en-US"/>
        </w:rPr>
        <w:t xml:space="preserve"> </w:t>
      </w:r>
      <w:r w:rsidRPr="009321CD">
        <w:rPr>
          <w:lang w:val="en-US"/>
        </w:rPr>
        <w:t>S,</w:t>
      </w:r>
      <w:r w:rsidRPr="009321CD">
        <w:rPr>
          <w:spacing w:val="-3"/>
          <w:lang w:val="en-US"/>
        </w:rPr>
        <w:t xml:space="preserve"> </w:t>
      </w:r>
      <w:r w:rsidRPr="009321CD">
        <w:rPr>
          <w:lang w:val="en-US"/>
        </w:rPr>
        <w:t>Klussmann</w:t>
      </w:r>
      <w:r w:rsidRPr="009321CD">
        <w:rPr>
          <w:spacing w:val="-4"/>
          <w:lang w:val="en-US"/>
        </w:rPr>
        <w:t xml:space="preserve"> </w:t>
      </w:r>
      <w:r w:rsidRPr="009321CD">
        <w:rPr>
          <w:lang w:val="en-US"/>
        </w:rPr>
        <w:t>JP</w:t>
      </w:r>
      <w:r w:rsidRPr="009321CD">
        <w:rPr>
          <w:spacing w:val="-6"/>
          <w:lang w:val="en-US"/>
        </w:rPr>
        <w:t xml:space="preserve"> </w:t>
      </w:r>
      <w:r w:rsidRPr="009321CD">
        <w:rPr>
          <w:lang w:val="en-US"/>
        </w:rPr>
        <w:t xml:space="preserve">and Wittekindt C (2017). Prognostic Impact of AJCC/UICC 8th Edition New Staging Rules in Oropharyngeal Squamous Cell Carcinoma. </w:t>
      </w:r>
      <w:r>
        <w:rPr>
          <w:i/>
        </w:rPr>
        <w:t xml:space="preserve">Front Oncol </w:t>
      </w:r>
      <w:r>
        <w:t>7:129.</w:t>
      </w:r>
    </w:p>
    <w:p w14:paraId="047E015B"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r w:rsidRPr="009321CD">
        <w:rPr>
          <w:lang w:val="en-US"/>
        </w:rPr>
        <w:t xml:space="preserve">International Collaboration on Cancer Reporting (2024). </w:t>
      </w:r>
      <w:r w:rsidRPr="009321CD">
        <w:rPr>
          <w:i/>
          <w:lang w:val="en-US"/>
        </w:rPr>
        <w:t>Nodal Excisions and Neck Dissection Specimens</w:t>
      </w:r>
      <w:r w:rsidRPr="009321CD">
        <w:rPr>
          <w:i/>
          <w:spacing w:val="-7"/>
          <w:lang w:val="en-US"/>
        </w:rPr>
        <w:t xml:space="preserve"> </w:t>
      </w:r>
      <w:r w:rsidRPr="009321CD">
        <w:rPr>
          <w:i/>
          <w:lang w:val="en-US"/>
        </w:rPr>
        <w:t>for</w:t>
      </w:r>
      <w:r w:rsidRPr="009321CD">
        <w:rPr>
          <w:i/>
          <w:spacing w:val="-5"/>
          <w:lang w:val="en-US"/>
        </w:rPr>
        <w:t xml:space="preserve"> </w:t>
      </w:r>
      <w:r w:rsidRPr="009321CD">
        <w:rPr>
          <w:i/>
          <w:lang w:val="en-US"/>
        </w:rPr>
        <w:t>Head</w:t>
      </w:r>
      <w:r w:rsidRPr="009321CD">
        <w:rPr>
          <w:i/>
          <w:spacing w:val="-2"/>
          <w:lang w:val="en-US"/>
        </w:rPr>
        <w:t xml:space="preserve"> </w:t>
      </w:r>
      <w:r w:rsidRPr="009321CD">
        <w:rPr>
          <w:i/>
          <w:lang w:val="en-US"/>
        </w:rPr>
        <w:t>&amp;</w:t>
      </w:r>
      <w:r w:rsidRPr="009321CD">
        <w:rPr>
          <w:i/>
          <w:spacing w:val="-3"/>
          <w:lang w:val="en-US"/>
        </w:rPr>
        <w:t xml:space="preserve"> </w:t>
      </w:r>
      <w:r w:rsidRPr="009321CD">
        <w:rPr>
          <w:i/>
          <w:lang w:val="en-US"/>
        </w:rPr>
        <w:t>Neck</w:t>
      </w:r>
      <w:r w:rsidRPr="009321CD">
        <w:rPr>
          <w:i/>
          <w:spacing w:val="-1"/>
          <w:lang w:val="en-US"/>
        </w:rPr>
        <w:t xml:space="preserve"> </w:t>
      </w:r>
      <w:r w:rsidRPr="009321CD">
        <w:rPr>
          <w:i/>
          <w:lang w:val="en-US"/>
        </w:rPr>
        <w:t>Tumours</w:t>
      </w:r>
      <w:r w:rsidRPr="009321CD">
        <w:rPr>
          <w:i/>
          <w:spacing w:val="-3"/>
          <w:lang w:val="en-US"/>
        </w:rPr>
        <w:t xml:space="preserve"> </w:t>
      </w:r>
      <w:r w:rsidRPr="009321CD">
        <w:rPr>
          <w:i/>
          <w:lang w:val="en-US"/>
        </w:rPr>
        <w:t>Histopathology</w:t>
      </w:r>
      <w:r w:rsidRPr="009321CD">
        <w:rPr>
          <w:i/>
          <w:spacing w:val="-4"/>
          <w:lang w:val="en-US"/>
        </w:rPr>
        <w:t xml:space="preserve"> </w:t>
      </w:r>
      <w:r w:rsidRPr="009321CD">
        <w:rPr>
          <w:i/>
          <w:lang w:val="en-US"/>
        </w:rPr>
        <w:t>Reporting</w:t>
      </w:r>
      <w:r w:rsidRPr="009321CD">
        <w:rPr>
          <w:i/>
          <w:spacing w:val="-6"/>
          <w:lang w:val="en-US"/>
        </w:rPr>
        <w:t xml:space="preserve"> </w:t>
      </w:r>
      <w:r w:rsidRPr="009321CD">
        <w:rPr>
          <w:i/>
          <w:lang w:val="en-US"/>
        </w:rPr>
        <w:t>Guide.</w:t>
      </w:r>
      <w:r w:rsidRPr="009321CD">
        <w:rPr>
          <w:i/>
          <w:spacing w:val="-1"/>
          <w:lang w:val="en-US"/>
        </w:rPr>
        <w:t xml:space="preserve"> </w:t>
      </w:r>
      <w:r w:rsidRPr="009321CD">
        <w:rPr>
          <w:i/>
          <w:lang w:val="en-US"/>
        </w:rPr>
        <w:t>2nd</w:t>
      </w:r>
      <w:r w:rsidRPr="009321CD">
        <w:rPr>
          <w:i/>
          <w:spacing w:val="-2"/>
          <w:lang w:val="en-US"/>
        </w:rPr>
        <w:t xml:space="preserve"> </w:t>
      </w:r>
      <w:r w:rsidRPr="009321CD">
        <w:rPr>
          <w:i/>
          <w:lang w:val="en-US"/>
        </w:rPr>
        <w:t>edition</w:t>
      </w:r>
      <w:r w:rsidRPr="009321CD">
        <w:rPr>
          <w:lang w:val="en-US"/>
        </w:rPr>
        <w:t>.</w:t>
      </w:r>
      <w:r w:rsidRPr="009321CD">
        <w:rPr>
          <w:spacing w:val="-1"/>
          <w:lang w:val="en-US"/>
        </w:rPr>
        <w:t xml:space="preserve"> </w:t>
      </w:r>
      <w:r w:rsidRPr="009321CD">
        <w:rPr>
          <w:lang w:val="en-US"/>
        </w:rPr>
        <w:t>Available</w:t>
      </w:r>
      <w:r w:rsidRPr="009321CD">
        <w:rPr>
          <w:spacing w:val="-7"/>
          <w:lang w:val="en-US"/>
        </w:rPr>
        <w:t xml:space="preserve"> </w:t>
      </w:r>
      <w:r w:rsidRPr="009321CD">
        <w:rPr>
          <w:lang w:val="en-US"/>
        </w:rPr>
        <w:t>from: https://</w:t>
      </w:r>
      <w:hyperlink r:id="rId21">
        <w:r w:rsidRPr="009321CD">
          <w:rPr>
            <w:lang w:val="en-US"/>
          </w:rPr>
          <w:t>www.iccr-cancer.org/datasets/published-datasets/head-neck/nodal-excisions/</w:t>
        </w:r>
      </w:hyperlink>
      <w:r w:rsidRPr="009321CD">
        <w:rPr>
          <w:lang w:val="en-US"/>
        </w:rPr>
        <w:t xml:space="preserve"> (Accessed 31st July 2024).</w:t>
      </w:r>
    </w:p>
    <w:p w14:paraId="2B3EC821"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CE2C0A">
        <w:t>Wittekind</w:t>
      </w:r>
      <w:r w:rsidRPr="00CE2C0A">
        <w:rPr>
          <w:spacing w:val="-4"/>
        </w:rPr>
        <w:t xml:space="preserve"> </w:t>
      </w:r>
      <w:r w:rsidRPr="00CE2C0A">
        <w:t>C,</w:t>
      </w:r>
      <w:r w:rsidRPr="00CE2C0A">
        <w:rPr>
          <w:spacing w:val="-3"/>
        </w:rPr>
        <w:t xml:space="preserve"> </w:t>
      </w:r>
      <w:r w:rsidRPr="00CE2C0A">
        <w:t>Brierley</w:t>
      </w:r>
      <w:r w:rsidRPr="00CE2C0A">
        <w:rPr>
          <w:spacing w:val="-1"/>
        </w:rPr>
        <w:t xml:space="preserve"> </w:t>
      </w:r>
      <w:r w:rsidRPr="00CE2C0A">
        <w:t>JD,</w:t>
      </w:r>
      <w:r w:rsidRPr="00CE2C0A">
        <w:rPr>
          <w:spacing w:val="-3"/>
        </w:rPr>
        <w:t xml:space="preserve"> </w:t>
      </w:r>
      <w:r w:rsidRPr="00CE2C0A">
        <w:t>van</w:t>
      </w:r>
      <w:r w:rsidRPr="00CE2C0A">
        <w:rPr>
          <w:spacing w:val="-4"/>
        </w:rPr>
        <w:t xml:space="preserve"> </w:t>
      </w:r>
      <w:r w:rsidRPr="00CE2C0A">
        <w:t>Eycken</w:t>
      </w:r>
      <w:r w:rsidRPr="00CE2C0A">
        <w:rPr>
          <w:spacing w:val="-4"/>
        </w:rPr>
        <w:t xml:space="preserve"> </w:t>
      </w:r>
      <w:r w:rsidRPr="00CE2C0A">
        <w:t>AL</w:t>
      </w:r>
      <w:r w:rsidRPr="00CE2C0A">
        <w:rPr>
          <w:spacing w:val="-1"/>
        </w:rPr>
        <w:t xml:space="preserve"> </w:t>
      </w:r>
      <w:r w:rsidRPr="00CE2C0A">
        <w:t>and</w:t>
      </w:r>
      <w:r w:rsidRPr="00CE2C0A">
        <w:rPr>
          <w:spacing w:val="-4"/>
        </w:rPr>
        <w:t xml:space="preserve"> </w:t>
      </w:r>
      <w:r w:rsidRPr="00CE2C0A">
        <w:t>van</w:t>
      </w:r>
      <w:r w:rsidRPr="00CE2C0A">
        <w:rPr>
          <w:spacing w:val="-4"/>
        </w:rPr>
        <w:t xml:space="preserve"> </w:t>
      </w:r>
      <w:r w:rsidRPr="00CE2C0A">
        <w:t>Eycken</w:t>
      </w:r>
      <w:r w:rsidRPr="00CE2C0A">
        <w:rPr>
          <w:spacing w:val="-4"/>
        </w:rPr>
        <w:t xml:space="preserve"> </w:t>
      </w:r>
      <w:r w:rsidRPr="00CE2C0A">
        <w:t>E</w:t>
      </w:r>
      <w:r w:rsidRPr="00CE2C0A">
        <w:rPr>
          <w:spacing w:val="-1"/>
        </w:rPr>
        <w:t xml:space="preserve"> </w:t>
      </w:r>
      <w:r w:rsidRPr="00CE2C0A">
        <w:t>(eds)</w:t>
      </w:r>
      <w:r w:rsidRPr="00CE2C0A">
        <w:rPr>
          <w:spacing w:val="-3"/>
        </w:rPr>
        <w:t xml:space="preserve"> </w:t>
      </w:r>
      <w:r w:rsidRPr="00CE2C0A">
        <w:t>(2019).</w:t>
      </w:r>
      <w:r w:rsidRPr="00CE2C0A">
        <w:rPr>
          <w:spacing w:val="-2"/>
        </w:rPr>
        <w:t xml:space="preserve"> </w:t>
      </w:r>
      <w:r w:rsidRPr="009321CD">
        <w:rPr>
          <w:i/>
          <w:lang w:val="en-US"/>
        </w:rPr>
        <w:t>TNM</w:t>
      </w:r>
      <w:r w:rsidRPr="009321CD">
        <w:rPr>
          <w:i/>
          <w:spacing w:val="-4"/>
          <w:lang w:val="en-US"/>
        </w:rPr>
        <w:t xml:space="preserve"> </w:t>
      </w:r>
      <w:r w:rsidRPr="009321CD">
        <w:rPr>
          <w:i/>
          <w:lang w:val="en-US"/>
        </w:rPr>
        <w:t>Supplement:</w:t>
      </w:r>
      <w:r w:rsidRPr="009321CD">
        <w:rPr>
          <w:i/>
          <w:spacing w:val="-3"/>
          <w:lang w:val="en-US"/>
        </w:rPr>
        <w:t xml:space="preserve"> </w:t>
      </w:r>
      <w:r w:rsidRPr="009321CD">
        <w:rPr>
          <w:i/>
          <w:lang w:val="en-US"/>
        </w:rPr>
        <w:t>A Commentary on Uniform Use, 5th Edition</w:t>
      </w:r>
      <w:r w:rsidRPr="009321CD">
        <w:rPr>
          <w:lang w:val="en-US"/>
        </w:rPr>
        <w:t>, Wiley, USA.</w:t>
      </w:r>
      <w:bookmarkStart w:id="29" w:name="_Hlk179378678"/>
      <w:bookmarkEnd w:id="29"/>
    </w:p>
    <w:p w14:paraId="0B21BFBD" w14:textId="77777777" w:rsidR="006A12C1" w:rsidRPr="006A12C1" w:rsidRDefault="006A12C1" w:rsidP="00593C4A">
      <w:pPr>
        <w:jc w:val="both"/>
        <w:rPr>
          <w:lang w:val="en-US"/>
        </w:rPr>
      </w:pPr>
    </w:p>
    <w:sectPr w:rsidR="006A12C1" w:rsidRPr="006A12C1" w:rsidSect="009321C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9495" w14:textId="77777777" w:rsidR="00D571B7" w:rsidRDefault="00D571B7" w:rsidP="00080913">
      <w:pPr>
        <w:spacing w:after="0" w:line="240" w:lineRule="auto"/>
      </w:pPr>
      <w:r>
        <w:separator/>
      </w:r>
    </w:p>
  </w:endnote>
  <w:endnote w:type="continuationSeparator" w:id="0">
    <w:p w14:paraId="65BA5E4A" w14:textId="77777777" w:rsidR="00D571B7" w:rsidRDefault="00D571B7" w:rsidP="0008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1486" w14:textId="77777777" w:rsidR="00080913" w:rsidRDefault="00080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B633" w14:textId="77777777" w:rsidR="00080913" w:rsidRDefault="00080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62D1" w14:textId="77777777" w:rsidR="00080913" w:rsidRDefault="0008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67A8E" w14:textId="77777777" w:rsidR="00D571B7" w:rsidRDefault="00D571B7" w:rsidP="00080913">
      <w:pPr>
        <w:spacing w:after="0" w:line="240" w:lineRule="auto"/>
      </w:pPr>
      <w:r>
        <w:separator/>
      </w:r>
    </w:p>
  </w:footnote>
  <w:footnote w:type="continuationSeparator" w:id="0">
    <w:p w14:paraId="6CBAF89D" w14:textId="77777777" w:rsidR="00D571B7" w:rsidRDefault="00D571B7" w:rsidP="00080913">
      <w:pPr>
        <w:spacing w:after="0" w:line="240" w:lineRule="auto"/>
      </w:pPr>
      <w:r>
        <w:continuationSeparator/>
      </w:r>
    </w:p>
  </w:footnote>
  <w:footnote w:id="1">
    <w:p w14:paraId="1ADEA5DB" w14:textId="692E19C9" w:rsidR="00D633C6" w:rsidRPr="006B29A9" w:rsidRDefault="00D633C6">
      <w:pPr>
        <w:pStyle w:val="FootnoteText"/>
        <w:rPr>
          <w:sz w:val="18"/>
          <w:szCs w:val="18"/>
          <w:lang w:val="fr-BE"/>
        </w:rPr>
      </w:pPr>
      <w:r w:rsidRPr="00D633C6">
        <w:rPr>
          <w:rStyle w:val="FootnoteReference"/>
          <w:sz w:val="18"/>
          <w:szCs w:val="18"/>
        </w:rPr>
        <w:footnoteRef/>
      </w:r>
      <w:r w:rsidRPr="006B29A9">
        <w:rPr>
          <w:sz w:val="18"/>
          <w:szCs w:val="18"/>
          <w:lang w:val="fr-BE"/>
        </w:rPr>
        <w:t xml:space="preserve"> </w:t>
      </w:r>
      <w:r w:rsidR="006B29A9" w:rsidRPr="00FB44F3">
        <w:rPr>
          <w:sz w:val="18"/>
          <w:szCs w:val="18"/>
          <w:lang w:val="fr-BE"/>
        </w:rPr>
        <w:t>Pour les néoplasies des glandes salivaires accessoires, l’option “</w:t>
      </w:r>
      <w:r w:rsidR="006B29A9">
        <w:rPr>
          <w:sz w:val="18"/>
          <w:szCs w:val="18"/>
          <w:lang w:val="fr-BE"/>
        </w:rPr>
        <w:t>Carcinome des glandes salivaires</w:t>
      </w:r>
      <w:r w:rsidR="006B29A9" w:rsidRPr="00FB44F3">
        <w:rPr>
          <w:sz w:val="18"/>
          <w:szCs w:val="18"/>
          <w:lang w:val="fr-BE"/>
        </w:rPr>
        <w:t xml:space="preserve"> (sp</w:t>
      </w:r>
      <w:r w:rsidR="006B29A9">
        <w:rPr>
          <w:sz w:val="18"/>
          <w:szCs w:val="18"/>
          <w:lang w:val="fr-BE"/>
        </w:rPr>
        <w:t>é</w:t>
      </w:r>
      <w:r w:rsidR="006B29A9" w:rsidRPr="00FB44F3">
        <w:rPr>
          <w:sz w:val="18"/>
          <w:szCs w:val="18"/>
          <w:lang w:val="fr-BE"/>
        </w:rPr>
        <w:t>cifi</w:t>
      </w:r>
      <w:r w:rsidR="006B29A9">
        <w:rPr>
          <w:sz w:val="18"/>
          <w:szCs w:val="18"/>
          <w:lang w:val="fr-BE"/>
        </w:rPr>
        <w:t>ez</w:t>
      </w:r>
      <w:r w:rsidR="006B29A9" w:rsidRPr="00FB44F3">
        <w:rPr>
          <w:sz w:val="18"/>
          <w:szCs w:val="18"/>
          <w:lang w:val="fr-BE"/>
        </w:rPr>
        <w:t>)” doit êt</w:t>
      </w:r>
      <w:r w:rsidR="006B29A9">
        <w:rPr>
          <w:sz w:val="18"/>
          <w:szCs w:val="18"/>
          <w:lang w:val="fr-BE"/>
        </w:rPr>
        <w:t>re sélectionnée</w:t>
      </w:r>
      <w:r w:rsidR="006B29A9" w:rsidRPr="00FB44F3">
        <w:rPr>
          <w:sz w:val="18"/>
          <w:szCs w:val="18"/>
          <w:lang w:val="fr-BE"/>
        </w:rPr>
        <w:t>.</w:t>
      </w:r>
      <w:r w:rsidR="006B29A9">
        <w:rPr>
          <w:sz w:val="18"/>
          <w:szCs w:val="18"/>
          <w:lang w:val="fr-BE"/>
        </w:rPr>
        <w:t xml:space="preserve"> </w:t>
      </w:r>
      <w:r w:rsidR="006B29A9" w:rsidRPr="00FB44F3">
        <w:rPr>
          <w:sz w:val="18"/>
          <w:szCs w:val="18"/>
          <w:lang w:val="fr-BE"/>
        </w:rPr>
        <w:t>Le sous-type histologique peut ensuite être précisé selon la liste incluse dans le rapport</w:t>
      </w:r>
      <w:r w:rsidR="006B29A9">
        <w:rPr>
          <w:sz w:val="18"/>
          <w:szCs w:val="18"/>
          <w:lang w:val="fr-BE"/>
        </w:rPr>
        <w:t>age</w:t>
      </w:r>
      <w:r w:rsidR="006B29A9" w:rsidRPr="00FB44F3">
        <w:rPr>
          <w:sz w:val="18"/>
          <w:szCs w:val="18"/>
          <w:lang w:val="fr-BE"/>
        </w:rPr>
        <w:t xml:space="preserve"> standardisé “Glandes</w:t>
      </w:r>
      <w:r w:rsidR="006B29A9">
        <w:rPr>
          <w:sz w:val="18"/>
          <w:szCs w:val="18"/>
          <w:lang w:val="fr-BE"/>
        </w:rPr>
        <w:t xml:space="preserve"> salivaires principales</w:t>
      </w:r>
      <w:r w:rsidR="006B29A9" w:rsidRPr="00FB44F3">
        <w:rPr>
          <w:sz w:val="18"/>
          <w:szCs w:val="18"/>
          <w:lang w:val="fr-BE"/>
        </w:rPr>
        <w:t>”.</w:t>
      </w:r>
    </w:p>
  </w:footnote>
  <w:footnote w:id="2">
    <w:p w14:paraId="0C8E5B19" w14:textId="7B945E8B" w:rsidR="00D633C6" w:rsidRPr="00DC5C12" w:rsidRDefault="00D633C6" w:rsidP="00D633C6">
      <w:pPr>
        <w:spacing w:after="60" w:line="240" w:lineRule="auto"/>
        <w:jc w:val="both"/>
        <w:rPr>
          <w:rFonts w:cstheme="minorHAnsi"/>
          <w:sz w:val="18"/>
          <w:szCs w:val="18"/>
          <w:lang w:val="fr-BE"/>
        </w:rPr>
      </w:pPr>
      <w:r w:rsidRPr="00017F63">
        <w:rPr>
          <w:rStyle w:val="FootnoteReference"/>
          <w:sz w:val="18"/>
          <w:szCs w:val="18"/>
        </w:rPr>
        <w:footnoteRef/>
      </w:r>
      <w:r w:rsidRPr="00DC5C12">
        <w:rPr>
          <w:rStyle w:val="FootnoteReference"/>
          <w:sz w:val="18"/>
          <w:szCs w:val="18"/>
          <w:lang w:val="fr-BE"/>
        </w:rPr>
        <w:t xml:space="preserve"> </w:t>
      </w:r>
      <w:bookmarkStart w:id="2" w:name="_Hlk184306591"/>
      <w:r w:rsidR="00DC5C12" w:rsidRPr="00954D94">
        <w:rPr>
          <w:sz w:val="18"/>
          <w:szCs w:val="18"/>
          <w:lang w:val="fr-BE"/>
        </w:rPr>
        <w:t xml:space="preserve">La présence ou l’absence d’invasion périnerveuse péritumorale peut avoir une </w:t>
      </w:r>
      <w:r w:rsidR="00DC5C12">
        <w:rPr>
          <w:sz w:val="18"/>
          <w:szCs w:val="18"/>
          <w:lang w:val="fr-BE"/>
        </w:rPr>
        <w:t>influence sur le traitement et le pronostic. Il s’agit</w:t>
      </w:r>
      <w:r w:rsidR="00DC5C12" w:rsidRPr="00954D94">
        <w:rPr>
          <w:sz w:val="18"/>
          <w:szCs w:val="18"/>
          <w:lang w:val="fr-BE"/>
        </w:rPr>
        <w:t xml:space="preserve"> d’une invasion périnerveuse péritumorale le long ou au-delà des limites </w:t>
      </w:r>
      <w:r w:rsidR="00DC5C12">
        <w:rPr>
          <w:sz w:val="18"/>
          <w:szCs w:val="18"/>
          <w:lang w:val="fr-BE"/>
        </w:rPr>
        <w:t>de la tumeur, et donc pas d’une extension intratumorale.</w:t>
      </w:r>
      <w:r w:rsidR="00DC5C12" w:rsidRPr="00954D94">
        <w:rPr>
          <w:sz w:val="18"/>
          <w:szCs w:val="18"/>
          <w:lang w:val="fr-BE"/>
        </w:rPr>
        <w:t xml:space="preserve"> </w:t>
      </w:r>
      <w:bookmarkStart w:id="3" w:name="_Hlk184306751"/>
      <w:bookmarkStart w:id="4" w:name="_Hlk184306752"/>
      <w:bookmarkStart w:id="5" w:name="_Hlk184306753"/>
      <w:bookmarkStart w:id="6" w:name="_Hlk184306754"/>
      <w:bookmarkStart w:id="7" w:name="_Hlk184306755"/>
      <w:bookmarkEnd w:id="2"/>
      <w:r w:rsidR="00DC5C12" w:rsidRPr="00794FC1">
        <w:rPr>
          <w:sz w:val="18"/>
          <w:szCs w:val="18"/>
          <w:lang w:val="fr-BE"/>
        </w:rPr>
        <w:t>Pour les carcinomes nasopharyngés, cette information n’est pas né</w:t>
      </w:r>
      <w:r w:rsidR="00DC5C12">
        <w:rPr>
          <w:sz w:val="18"/>
          <w:szCs w:val="18"/>
          <w:lang w:val="fr-BE"/>
        </w:rPr>
        <w:t xml:space="preserve">cessaire. </w:t>
      </w:r>
      <w:r w:rsidR="00DC5C12" w:rsidRPr="00794FC1">
        <w:rPr>
          <w:sz w:val="18"/>
          <w:szCs w:val="18"/>
          <w:lang w:val="fr-BE"/>
        </w:rPr>
        <w:t>Pour plus d’informations, voir ‘Note 8 – Perineural invasion’</w:t>
      </w:r>
      <w:r w:rsidR="00DC5C12">
        <w:rPr>
          <w:sz w:val="18"/>
          <w:szCs w:val="18"/>
          <w:lang w:val="fr-BE"/>
        </w:rPr>
        <w:t xml:space="preserve"> plus bas dans ce document.</w:t>
      </w:r>
      <w:bookmarkEnd w:id="3"/>
      <w:bookmarkEnd w:id="4"/>
      <w:bookmarkEnd w:id="5"/>
      <w:bookmarkEnd w:id="6"/>
      <w:bookmarkEnd w:id="7"/>
    </w:p>
  </w:footnote>
  <w:footnote w:id="3">
    <w:p w14:paraId="08B92CF3" w14:textId="2562810A" w:rsidR="0031486B" w:rsidRPr="00DC5C12" w:rsidRDefault="0031486B" w:rsidP="00017F63">
      <w:pPr>
        <w:spacing w:after="60" w:line="240" w:lineRule="auto"/>
        <w:rPr>
          <w:sz w:val="18"/>
          <w:szCs w:val="18"/>
          <w:lang w:val="fr-BE"/>
        </w:rPr>
      </w:pPr>
      <w:r w:rsidRPr="00017F63">
        <w:rPr>
          <w:rStyle w:val="FootnoteReference"/>
          <w:sz w:val="18"/>
          <w:szCs w:val="18"/>
        </w:rPr>
        <w:footnoteRef/>
      </w:r>
      <w:r w:rsidRPr="00DC5C12">
        <w:rPr>
          <w:sz w:val="18"/>
          <w:szCs w:val="18"/>
          <w:lang w:val="fr-BE"/>
        </w:rPr>
        <w:t xml:space="preserve"> </w:t>
      </w:r>
      <w:r w:rsidR="00DC5C12" w:rsidRPr="002A6D89">
        <w:rPr>
          <w:sz w:val="18"/>
          <w:szCs w:val="18"/>
          <w:lang w:val="fr-BE"/>
        </w:rPr>
        <w:t>La définition d’une 'Marge minimale définitive saine’ n’est pas standardisée mais, dans l</w:t>
      </w:r>
      <w:r w:rsidR="00DC5C12">
        <w:rPr>
          <w:sz w:val="18"/>
          <w:szCs w:val="18"/>
          <w:lang w:val="fr-BE"/>
        </w:rPr>
        <w:t>e nas</w:t>
      </w:r>
      <w:r w:rsidR="00DC5C12" w:rsidRPr="002A6D89">
        <w:rPr>
          <w:sz w:val="18"/>
          <w:szCs w:val="18"/>
          <w:lang w:val="fr-BE"/>
        </w:rPr>
        <w:t xml:space="preserve">opharynx, une marge est considérée comme </w:t>
      </w:r>
      <w:r w:rsidR="00DC5C12">
        <w:rPr>
          <w:sz w:val="18"/>
          <w:szCs w:val="18"/>
          <w:lang w:val="fr-BE"/>
        </w:rPr>
        <w:t>positive si du carcinome invasif ou de la dysplasie sévère/carcinome in situ est présent</w:t>
      </w:r>
      <w:r w:rsidR="00DC5C12" w:rsidRPr="002A6D89">
        <w:rPr>
          <w:sz w:val="18"/>
          <w:szCs w:val="18"/>
          <w:lang w:val="fr-BE"/>
        </w:rPr>
        <w:t xml:space="preserve"> </w:t>
      </w:r>
      <w:r w:rsidR="00DC5C12">
        <w:rPr>
          <w:sz w:val="18"/>
          <w:szCs w:val="18"/>
          <w:lang w:val="fr-BE"/>
        </w:rPr>
        <w:t>dans le plan de coupe</w:t>
      </w:r>
      <w:r w:rsidR="00DC5C12" w:rsidRPr="002A6D89">
        <w:rPr>
          <w:sz w:val="18"/>
          <w:szCs w:val="18"/>
          <w:lang w:val="fr-BE"/>
        </w:rPr>
        <w:t>.</w:t>
      </w:r>
      <w:r w:rsidR="00DC5C12">
        <w:rPr>
          <w:sz w:val="18"/>
          <w:szCs w:val="18"/>
          <w:lang w:val="fr-BE"/>
        </w:rPr>
        <w:t xml:space="preserve"> </w:t>
      </w:r>
      <w:r w:rsidR="00DC5C12" w:rsidRPr="00DC5C12">
        <w:rPr>
          <w:sz w:val="18"/>
          <w:szCs w:val="18"/>
          <w:lang w:val="fr-BE"/>
        </w:rPr>
        <w:t>Il n’existe pas de distinction morphologique claire entre du carcinome invasif et in situ pour les carcinomes nasopharyngés associés à l’EBV.</w:t>
      </w:r>
      <w:r w:rsidR="00DC5C12">
        <w:rPr>
          <w:sz w:val="18"/>
          <w:szCs w:val="18"/>
          <w:lang w:val="fr-BE"/>
        </w:rPr>
        <w:t xml:space="preserve"> </w:t>
      </w:r>
      <w:r w:rsidR="00DC5C12" w:rsidRPr="00DC5C12">
        <w:rPr>
          <w:sz w:val="18"/>
          <w:szCs w:val="18"/>
          <w:lang w:val="fr-BE"/>
        </w:rPr>
        <w:t>Dès lors, tous les carcinomes présents dans le plan de coupe doivent être pris en compte</w:t>
      </w:r>
      <w:r w:rsidR="00665F45" w:rsidRPr="00DC5C12">
        <w:rPr>
          <w:sz w:val="18"/>
          <w:szCs w:val="18"/>
          <w:lang w:val="fr-BE"/>
        </w:rPr>
        <w:t xml:space="preserve">. </w:t>
      </w:r>
      <w:r w:rsidR="00DC5C12" w:rsidRPr="00DC5C12">
        <w:rPr>
          <w:sz w:val="18"/>
          <w:szCs w:val="18"/>
          <w:lang w:val="fr-BE"/>
        </w:rPr>
        <w:t>Pour plus d’informations</w:t>
      </w:r>
      <w:r w:rsidRPr="00DC5C12">
        <w:rPr>
          <w:sz w:val="18"/>
          <w:szCs w:val="18"/>
          <w:lang w:val="fr-BE"/>
        </w:rPr>
        <w:t xml:space="preserve">, </w:t>
      </w:r>
      <w:r w:rsidR="00DC5C12" w:rsidRPr="00DC5C12">
        <w:rPr>
          <w:sz w:val="18"/>
          <w:szCs w:val="18"/>
          <w:lang w:val="fr-BE"/>
        </w:rPr>
        <w:t>voir</w:t>
      </w:r>
      <w:r w:rsidRPr="00DC5C12">
        <w:rPr>
          <w:sz w:val="18"/>
          <w:szCs w:val="18"/>
          <w:lang w:val="fr-BE"/>
        </w:rPr>
        <w:t xml:space="preserve"> ‘Note </w:t>
      </w:r>
      <w:r w:rsidR="00AF4294" w:rsidRPr="00DC5C12">
        <w:rPr>
          <w:sz w:val="18"/>
          <w:szCs w:val="18"/>
          <w:lang w:val="fr-BE"/>
        </w:rPr>
        <w:t>9</w:t>
      </w:r>
      <w:r w:rsidRPr="00DC5C12">
        <w:rPr>
          <w:sz w:val="18"/>
          <w:szCs w:val="18"/>
          <w:lang w:val="fr-BE"/>
        </w:rPr>
        <w:t xml:space="preserve"> – Margin status’ </w:t>
      </w:r>
      <w:r w:rsidR="00DC5C12" w:rsidRPr="00DC5C12">
        <w:rPr>
          <w:sz w:val="18"/>
          <w:szCs w:val="18"/>
          <w:lang w:val="fr-BE"/>
        </w:rPr>
        <w:t xml:space="preserve">plus bas dans </w:t>
      </w:r>
      <w:r w:rsidR="00DC5C12">
        <w:rPr>
          <w:sz w:val="18"/>
          <w:szCs w:val="18"/>
          <w:lang w:val="fr-BE"/>
        </w:rPr>
        <w:t>ce document</w:t>
      </w:r>
      <w:r w:rsidRPr="00DC5C12">
        <w:rPr>
          <w:sz w:val="18"/>
          <w:szCs w:val="18"/>
          <w:lang w:val="fr-BE"/>
        </w:rPr>
        <w:t>.</w:t>
      </w:r>
    </w:p>
  </w:footnote>
  <w:footnote w:id="4">
    <w:p w14:paraId="04521367" w14:textId="24151B70" w:rsidR="0031486B" w:rsidRPr="00DC5C12" w:rsidRDefault="0031486B" w:rsidP="00017F63">
      <w:pPr>
        <w:pStyle w:val="FootnoteText"/>
        <w:spacing w:after="60"/>
        <w:rPr>
          <w:sz w:val="18"/>
          <w:szCs w:val="18"/>
          <w:lang w:val="fr-BE"/>
        </w:rPr>
      </w:pPr>
      <w:r w:rsidRPr="00017F63">
        <w:rPr>
          <w:rStyle w:val="FootnoteReference"/>
          <w:sz w:val="18"/>
          <w:szCs w:val="18"/>
        </w:rPr>
        <w:footnoteRef/>
      </w:r>
      <w:r w:rsidRPr="00DC5C12">
        <w:rPr>
          <w:sz w:val="18"/>
          <w:szCs w:val="18"/>
          <w:lang w:val="fr-BE"/>
        </w:rPr>
        <w:t xml:space="preserve"> </w:t>
      </w:r>
      <w:r w:rsidR="00DC5C12" w:rsidRPr="002A6D89">
        <w:rPr>
          <w:sz w:val="18"/>
          <w:szCs w:val="18"/>
          <w:lang w:val="fr-BE"/>
        </w:rPr>
        <w:t>La définition d’une 'Marge minimale définitive saine’ n’est pas standardisée mais, dans l</w:t>
      </w:r>
      <w:r w:rsidR="00DC5C12">
        <w:rPr>
          <w:sz w:val="18"/>
          <w:szCs w:val="18"/>
          <w:lang w:val="fr-BE"/>
        </w:rPr>
        <w:t>e nas</w:t>
      </w:r>
      <w:r w:rsidR="00DC5C12" w:rsidRPr="002A6D89">
        <w:rPr>
          <w:sz w:val="18"/>
          <w:szCs w:val="18"/>
          <w:lang w:val="fr-BE"/>
        </w:rPr>
        <w:t xml:space="preserve">opharynx, une marge est considérée comme </w:t>
      </w:r>
      <w:r w:rsidR="00DC5C12">
        <w:rPr>
          <w:sz w:val="18"/>
          <w:szCs w:val="18"/>
          <w:lang w:val="fr-BE"/>
        </w:rPr>
        <w:t>positive si du carcinome invasif ou de la dysplasie sévère/carcinome in situ est présent</w:t>
      </w:r>
      <w:r w:rsidR="00DC5C12" w:rsidRPr="002A6D89">
        <w:rPr>
          <w:sz w:val="18"/>
          <w:szCs w:val="18"/>
          <w:lang w:val="fr-BE"/>
        </w:rPr>
        <w:t xml:space="preserve"> </w:t>
      </w:r>
      <w:r w:rsidR="00DC5C12">
        <w:rPr>
          <w:sz w:val="18"/>
          <w:szCs w:val="18"/>
          <w:lang w:val="fr-BE"/>
        </w:rPr>
        <w:t>dans le plan de coupe</w:t>
      </w:r>
      <w:r w:rsidR="00665F45" w:rsidRPr="00DC5C12">
        <w:rPr>
          <w:sz w:val="18"/>
          <w:szCs w:val="18"/>
          <w:lang w:val="fr-BE"/>
        </w:rPr>
        <w:t xml:space="preserve">. </w:t>
      </w:r>
      <w:r w:rsidR="00DC5C12" w:rsidRPr="00DC5C12">
        <w:rPr>
          <w:sz w:val="18"/>
          <w:szCs w:val="18"/>
          <w:lang w:val="fr-BE"/>
        </w:rPr>
        <w:t>Cette variable est uniquement applicable aux tumeurs nasopharyngées indépendantes de</w:t>
      </w:r>
      <w:r w:rsidR="00DC5C12">
        <w:rPr>
          <w:sz w:val="18"/>
          <w:szCs w:val="18"/>
          <w:lang w:val="fr-BE"/>
        </w:rPr>
        <w:t xml:space="preserve"> l’EBV et aux affections de la surface amygdalienne</w:t>
      </w:r>
      <w:r w:rsidR="00665F45" w:rsidRPr="00DC5C12">
        <w:rPr>
          <w:sz w:val="18"/>
          <w:szCs w:val="18"/>
          <w:lang w:val="fr-BE"/>
        </w:rPr>
        <w:t xml:space="preserve">. </w:t>
      </w:r>
      <w:r w:rsidR="00DC5C12" w:rsidRPr="00DC5C12">
        <w:rPr>
          <w:sz w:val="18"/>
          <w:szCs w:val="18"/>
          <w:lang w:val="fr-BE"/>
        </w:rPr>
        <w:t>Pour plus d’informations</w:t>
      </w:r>
      <w:r w:rsidR="00665F45" w:rsidRPr="00DC5C12">
        <w:rPr>
          <w:sz w:val="18"/>
          <w:szCs w:val="18"/>
          <w:lang w:val="fr-BE"/>
        </w:rPr>
        <w:t xml:space="preserve">, </w:t>
      </w:r>
      <w:r w:rsidR="00DC5C12" w:rsidRPr="00DC5C12">
        <w:rPr>
          <w:sz w:val="18"/>
          <w:szCs w:val="18"/>
          <w:lang w:val="fr-BE"/>
        </w:rPr>
        <w:t>v</w:t>
      </w:r>
      <w:r w:rsidR="00DC5C12">
        <w:rPr>
          <w:sz w:val="18"/>
          <w:szCs w:val="18"/>
          <w:lang w:val="fr-BE"/>
        </w:rPr>
        <w:t>oir</w:t>
      </w:r>
      <w:r w:rsidR="00665F45" w:rsidRPr="00DC5C12">
        <w:rPr>
          <w:sz w:val="18"/>
          <w:szCs w:val="18"/>
          <w:lang w:val="fr-BE"/>
        </w:rPr>
        <w:t xml:space="preserve"> ‘Note </w:t>
      </w:r>
      <w:r w:rsidR="00AF4294" w:rsidRPr="00DC5C12">
        <w:rPr>
          <w:sz w:val="18"/>
          <w:szCs w:val="18"/>
          <w:lang w:val="fr-BE"/>
        </w:rPr>
        <w:t>9</w:t>
      </w:r>
      <w:r w:rsidR="00665F45" w:rsidRPr="00DC5C12">
        <w:rPr>
          <w:sz w:val="18"/>
          <w:szCs w:val="18"/>
          <w:lang w:val="fr-BE"/>
        </w:rPr>
        <w:t xml:space="preserve"> – Margin status’ </w:t>
      </w:r>
      <w:r w:rsidR="00DC5C12">
        <w:rPr>
          <w:sz w:val="18"/>
          <w:szCs w:val="18"/>
          <w:lang w:val="fr-BE"/>
        </w:rPr>
        <w:t>plus bas dans ce document</w:t>
      </w:r>
      <w:r w:rsidR="00665F45" w:rsidRPr="00DC5C12">
        <w:rPr>
          <w:sz w:val="18"/>
          <w:szCs w:val="18"/>
          <w:lang w:val="fr-BE"/>
        </w:rPr>
        <w:t>.</w:t>
      </w:r>
    </w:p>
  </w:footnote>
  <w:footnote w:id="5">
    <w:p w14:paraId="2C5B6110" w14:textId="0201467B" w:rsidR="002B45E0" w:rsidRPr="006B29A9" w:rsidRDefault="002B45E0">
      <w:pPr>
        <w:pStyle w:val="FootnoteText"/>
        <w:rPr>
          <w:lang w:val="fr-BE"/>
        </w:rPr>
      </w:pPr>
      <w:r>
        <w:rPr>
          <w:rStyle w:val="FootnoteReference"/>
        </w:rPr>
        <w:footnoteRef/>
      </w:r>
      <w:r w:rsidRPr="006B29A9">
        <w:rPr>
          <w:lang w:val="fr-BE"/>
        </w:rPr>
        <w:t xml:space="preserve"> </w:t>
      </w:r>
      <w:r w:rsidR="006B29A9" w:rsidRPr="00244A0F">
        <w:rPr>
          <w:sz w:val="18"/>
          <w:szCs w:val="18"/>
          <w:lang w:val="fr-BE"/>
        </w:rPr>
        <w:t>La stadification pathologique est basée sur la ‘TNM</w:t>
      </w:r>
      <w:r w:rsidR="006B29A9" w:rsidRPr="001C7F8B">
        <w:rPr>
          <w:sz w:val="18"/>
          <w:szCs w:val="18"/>
          <w:lang w:val="fr-BE"/>
        </w:rPr>
        <w:t xml:space="preserve"> Classification of Malignant Tumours’ (8</w:t>
      </w:r>
      <w:r w:rsidR="006B29A9" w:rsidRPr="001C7F8B">
        <w:rPr>
          <w:sz w:val="18"/>
          <w:szCs w:val="18"/>
          <w:vertAlign w:val="superscript"/>
          <w:lang w:val="fr-BE"/>
        </w:rPr>
        <w:t>ème</w:t>
      </w:r>
      <w:r w:rsidR="006B29A9">
        <w:rPr>
          <w:sz w:val="18"/>
          <w:szCs w:val="18"/>
          <w:lang w:val="fr-BE"/>
        </w:rPr>
        <w:t xml:space="preserve"> édition</w:t>
      </w:r>
      <w:r w:rsidR="006B29A9" w:rsidRPr="001C7F8B">
        <w:rPr>
          <w:sz w:val="18"/>
          <w:szCs w:val="18"/>
          <w:lang w:val="fr-BE"/>
        </w:rPr>
        <w:t>, UICC). Une description de chaque catégorie pT est disponible</w:t>
      </w:r>
      <w:r w:rsidR="006B29A9">
        <w:rPr>
          <w:sz w:val="18"/>
          <w:szCs w:val="18"/>
          <w:lang w:val="fr-BE"/>
        </w:rPr>
        <w:t xml:space="preserve"> dans la</w:t>
      </w:r>
      <w:r w:rsidR="006B29A9" w:rsidRPr="001C7F8B">
        <w:rPr>
          <w:sz w:val="18"/>
          <w:szCs w:val="18"/>
          <w:lang w:val="fr-BE"/>
        </w:rPr>
        <w:t xml:space="preserve"> ‘</w:t>
      </w:r>
      <w:bookmarkStart w:id="8" w:name="_Hlk191459037"/>
      <w:r w:rsidR="006B29A9" w:rsidRPr="001C7F8B">
        <w:rPr>
          <w:sz w:val="18"/>
          <w:szCs w:val="18"/>
          <w:lang w:val="fr-BE"/>
        </w:rPr>
        <w:t>Note 10 – Pathological staging’</w:t>
      </w:r>
      <w:r w:rsidR="006B29A9">
        <w:rPr>
          <w:sz w:val="18"/>
          <w:szCs w:val="18"/>
          <w:lang w:val="fr-BE"/>
        </w:rPr>
        <w:t xml:space="preserve"> plus bas dans ce document</w:t>
      </w:r>
      <w:bookmarkEnd w:id="8"/>
      <w:r w:rsidR="006B29A9" w:rsidRPr="001C7F8B">
        <w:rPr>
          <w:sz w:val="18"/>
          <w:szCs w:val="18"/>
          <w:lang w:val="fr-BE"/>
        </w:rPr>
        <w:t>.</w:t>
      </w:r>
    </w:p>
  </w:footnote>
  <w:footnote w:id="6">
    <w:p w14:paraId="3BF4B081" w14:textId="05B3FA1C" w:rsidR="006E67E9" w:rsidRPr="00B630BB" w:rsidRDefault="006E67E9">
      <w:pPr>
        <w:pStyle w:val="FootnoteText"/>
        <w:rPr>
          <w:sz w:val="18"/>
          <w:szCs w:val="18"/>
          <w:lang w:val="fr-BE"/>
        </w:rPr>
      </w:pPr>
      <w:r>
        <w:rPr>
          <w:rStyle w:val="FootnoteReference"/>
        </w:rPr>
        <w:footnoteRef/>
      </w:r>
      <w:r w:rsidRPr="00B630BB">
        <w:rPr>
          <w:lang w:val="fr-BE"/>
        </w:rPr>
        <w:t xml:space="preserve"> </w:t>
      </w:r>
      <w:r w:rsidR="00B630BB" w:rsidRPr="00B630BB">
        <w:rPr>
          <w:sz w:val="18"/>
          <w:szCs w:val="18"/>
          <w:lang w:val="fr-BE"/>
        </w:rPr>
        <w:t>Informations complémentaires</w:t>
      </w:r>
      <w:r w:rsidRPr="00B630BB">
        <w:rPr>
          <w:sz w:val="18"/>
          <w:szCs w:val="18"/>
          <w:lang w:val="fr-BE"/>
        </w:rPr>
        <w:t xml:space="preserve"> (‘notes’) </w:t>
      </w:r>
      <w:r w:rsidR="00B630BB" w:rsidRPr="00B630BB">
        <w:rPr>
          <w:sz w:val="18"/>
          <w:szCs w:val="18"/>
          <w:lang w:val="fr-BE"/>
        </w:rPr>
        <w:t>tirées et adapté</w:t>
      </w:r>
      <w:r w:rsidR="00B630BB">
        <w:rPr>
          <w:sz w:val="18"/>
          <w:szCs w:val="18"/>
          <w:lang w:val="fr-BE"/>
        </w:rPr>
        <w:t>es de</w:t>
      </w:r>
    </w:p>
    <w:p w14:paraId="703DAD3A" w14:textId="77777777" w:rsidR="006E67E9" w:rsidRPr="006E67E9" w:rsidRDefault="006E67E9" w:rsidP="006E67E9">
      <w:pPr>
        <w:rPr>
          <w:sz w:val="18"/>
          <w:szCs w:val="18"/>
        </w:rPr>
      </w:pPr>
      <w:r w:rsidRPr="00B630BB">
        <w:rPr>
          <w:sz w:val="18"/>
          <w:szCs w:val="18"/>
          <w:lang w:val="fr-BE"/>
        </w:rPr>
        <w:t>Chernock RD, Badoual C, Faquin WC, Hernandez-Prera J, Iyer NG, Katabi N, O’Sullivan B, Robinson M, Willems S, Helliwell T, Thompson LDR, (2024). </w:t>
      </w:r>
      <w:r w:rsidRPr="006B29A9">
        <w:rPr>
          <w:sz w:val="18"/>
          <w:szCs w:val="18"/>
          <w:lang w:val="en-US"/>
        </w:rPr>
        <w:t xml:space="preserve">Carcinomas of the Oropharynx and Nasopharynx Histopathology Reporting Guide. 2nd edition. </w:t>
      </w:r>
      <w:r w:rsidRPr="006E67E9">
        <w:rPr>
          <w:sz w:val="18"/>
          <w:szCs w:val="18"/>
        </w:rPr>
        <w:t>International Collaboration on Cancer Reporting; Sydney, Australia. ISBN: 978-1-922324-47-4.</w:t>
      </w:r>
    </w:p>
    <w:p w14:paraId="7F89F0F3" w14:textId="77777777" w:rsidR="006E67E9" w:rsidRPr="006E67E9" w:rsidRDefault="006E67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B01A" w14:textId="68587A31" w:rsidR="00080913" w:rsidRDefault="00080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66C7" w14:textId="25548EA8" w:rsidR="00080913" w:rsidRDefault="00080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30F39" w14:textId="09D9171D" w:rsidR="00080913" w:rsidRDefault="00080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13A99"/>
    <w:multiLevelType w:val="hybridMultilevel"/>
    <w:tmpl w:val="FFFFFFFF"/>
    <w:lvl w:ilvl="0" w:tplc="0590E9A0">
      <w:numFmt w:val="bullet"/>
      <w:lvlText w:val=""/>
      <w:lvlJc w:val="left"/>
      <w:pPr>
        <w:ind w:left="720" w:hanging="360"/>
      </w:pPr>
      <w:rPr>
        <w:rFonts w:ascii="Symbol" w:eastAsia="Times New Roman"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9790433"/>
    <w:multiLevelType w:val="hybridMultilevel"/>
    <w:tmpl w:val="FFFFFFFF"/>
    <w:lvl w:ilvl="0" w:tplc="0E2E3742">
      <w:start w:val="1"/>
      <w:numFmt w:val="decimal"/>
      <w:lvlText w:val="%1"/>
      <w:lvlJc w:val="left"/>
      <w:pPr>
        <w:ind w:left="1560" w:hanging="721"/>
      </w:pPr>
      <w:rPr>
        <w:rFonts w:ascii="Carlito" w:eastAsia="Times New Roman" w:hAnsi="Carlito" w:cs="Carlito" w:hint="default"/>
        <w:b w:val="0"/>
        <w:bCs w:val="0"/>
        <w:i w:val="0"/>
        <w:iCs w:val="0"/>
        <w:spacing w:val="0"/>
        <w:w w:val="100"/>
        <w:sz w:val="22"/>
        <w:szCs w:val="22"/>
      </w:rPr>
    </w:lvl>
    <w:lvl w:ilvl="1" w:tplc="4524CF80">
      <w:numFmt w:val="bullet"/>
      <w:lvlText w:val="•"/>
      <w:lvlJc w:val="left"/>
      <w:pPr>
        <w:ind w:left="2546" w:hanging="721"/>
      </w:pPr>
      <w:rPr>
        <w:rFonts w:hint="default"/>
      </w:rPr>
    </w:lvl>
    <w:lvl w:ilvl="2" w:tplc="0A4C5CEA">
      <w:numFmt w:val="bullet"/>
      <w:lvlText w:val="•"/>
      <w:lvlJc w:val="left"/>
      <w:pPr>
        <w:ind w:left="3533" w:hanging="721"/>
      </w:pPr>
      <w:rPr>
        <w:rFonts w:hint="default"/>
      </w:rPr>
    </w:lvl>
    <w:lvl w:ilvl="3" w:tplc="1534B916">
      <w:numFmt w:val="bullet"/>
      <w:lvlText w:val="•"/>
      <w:lvlJc w:val="left"/>
      <w:pPr>
        <w:ind w:left="4519" w:hanging="721"/>
      </w:pPr>
      <w:rPr>
        <w:rFonts w:hint="default"/>
      </w:rPr>
    </w:lvl>
    <w:lvl w:ilvl="4" w:tplc="03821342">
      <w:numFmt w:val="bullet"/>
      <w:lvlText w:val="•"/>
      <w:lvlJc w:val="left"/>
      <w:pPr>
        <w:ind w:left="5506" w:hanging="721"/>
      </w:pPr>
      <w:rPr>
        <w:rFonts w:hint="default"/>
      </w:rPr>
    </w:lvl>
    <w:lvl w:ilvl="5" w:tplc="11BC9676">
      <w:numFmt w:val="bullet"/>
      <w:lvlText w:val="•"/>
      <w:lvlJc w:val="left"/>
      <w:pPr>
        <w:ind w:left="6492" w:hanging="721"/>
      </w:pPr>
      <w:rPr>
        <w:rFonts w:hint="default"/>
      </w:rPr>
    </w:lvl>
    <w:lvl w:ilvl="6" w:tplc="9A5654D8">
      <w:numFmt w:val="bullet"/>
      <w:lvlText w:val="•"/>
      <w:lvlJc w:val="left"/>
      <w:pPr>
        <w:ind w:left="7479" w:hanging="721"/>
      </w:pPr>
      <w:rPr>
        <w:rFonts w:hint="default"/>
      </w:rPr>
    </w:lvl>
    <w:lvl w:ilvl="7" w:tplc="7B0C19B0">
      <w:numFmt w:val="bullet"/>
      <w:lvlText w:val="•"/>
      <w:lvlJc w:val="left"/>
      <w:pPr>
        <w:ind w:left="8465" w:hanging="721"/>
      </w:pPr>
      <w:rPr>
        <w:rFonts w:hint="default"/>
      </w:rPr>
    </w:lvl>
    <w:lvl w:ilvl="8" w:tplc="C5ACF7D8">
      <w:numFmt w:val="bullet"/>
      <w:lvlText w:val="•"/>
      <w:lvlJc w:val="left"/>
      <w:pPr>
        <w:ind w:left="9452" w:hanging="721"/>
      </w:pPr>
      <w:rPr>
        <w:rFonts w:hint="default"/>
      </w:rPr>
    </w:lvl>
  </w:abstractNum>
  <w:abstractNum w:abstractNumId="2" w15:restartNumberingAfterBreak="0">
    <w:nsid w:val="3C5B2E32"/>
    <w:multiLevelType w:val="hybridMultilevel"/>
    <w:tmpl w:val="63AACD6C"/>
    <w:lvl w:ilvl="0" w:tplc="712C28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58D10A3"/>
    <w:multiLevelType w:val="hybridMultilevel"/>
    <w:tmpl w:val="FFFFFFFF"/>
    <w:lvl w:ilvl="0" w:tplc="88EE7320">
      <w:start w:val="1"/>
      <w:numFmt w:val="decimal"/>
      <w:lvlText w:val="%1"/>
      <w:lvlJc w:val="left"/>
      <w:pPr>
        <w:ind w:left="1560" w:hanging="721"/>
      </w:pPr>
      <w:rPr>
        <w:rFonts w:ascii="Carlito" w:eastAsia="Times New Roman" w:hAnsi="Carlito" w:cs="Carlito" w:hint="default"/>
        <w:b w:val="0"/>
        <w:bCs w:val="0"/>
        <w:i w:val="0"/>
        <w:iCs w:val="0"/>
        <w:spacing w:val="0"/>
        <w:w w:val="100"/>
        <w:sz w:val="22"/>
        <w:szCs w:val="22"/>
      </w:rPr>
    </w:lvl>
    <w:lvl w:ilvl="1" w:tplc="36E07B88">
      <w:numFmt w:val="bullet"/>
      <w:lvlText w:val="•"/>
      <w:lvlJc w:val="left"/>
      <w:pPr>
        <w:ind w:left="2546" w:hanging="721"/>
      </w:pPr>
      <w:rPr>
        <w:rFonts w:hint="default"/>
      </w:rPr>
    </w:lvl>
    <w:lvl w:ilvl="2" w:tplc="848C66BC">
      <w:numFmt w:val="bullet"/>
      <w:lvlText w:val="•"/>
      <w:lvlJc w:val="left"/>
      <w:pPr>
        <w:ind w:left="3533" w:hanging="721"/>
      </w:pPr>
      <w:rPr>
        <w:rFonts w:hint="default"/>
      </w:rPr>
    </w:lvl>
    <w:lvl w:ilvl="3" w:tplc="D0A019E0">
      <w:numFmt w:val="bullet"/>
      <w:lvlText w:val="•"/>
      <w:lvlJc w:val="left"/>
      <w:pPr>
        <w:ind w:left="4519" w:hanging="721"/>
      </w:pPr>
      <w:rPr>
        <w:rFonts w:hint="default"/>
      </w:rPr>
    </w:lvl>
    <w:lvl w:ilvl="4" w:tplc="03BEF0F2">
      <w:numFmt w:val="bullet"/>
      <w:lvlText w:val="•"/>
      <w:lvlJc w:val="left"/>
      <w:pPr>
        <w:ind w:left="5506" w:hanging="721"/>
      </w:pPr>
      <w:rPr>
        <w:rFonts w:hint="default"/>
      </w:rPr>
    </w:lvl>
    <w:lvl w:ilvl="5" w:tplc="20B4DA0A">
      <w:numFmt w:val="bullet"/>
      <w:lvlText w:val="•"/>
      <w:lvlJc w:val="left"/>
      <w:pPr>
        <w:ind w:left="6492" w:hanging="721"/>
      </w:pPr>
      <w:rPr>
        <w:rFonts w:hint="default"/>
      </w:rPr>
    </w:lvl>
    <w:lvl w:ilvl="6" w:tplc="65E67FB8">
      <w:numFmt w:val="bullet"/>
      <w:lvlText w:val="•"/>
      <w:lvlJc w:val="left"/>
      <w:pPr>
        <w:ind w:left="7479" w:hanging="721"/>
      </w:pPr>
      <w:rPr>
        <w:rFonts w:hint="default"/>
      </w:rPr>
    </w:lvl>
    <w:lvl w:ilvl="7" w:tplc="43D6D658">
      <w:numFmt w:val="bullet"/>
      <w:lvlText w:val="•"/>
      <w:lvlJc w:val="left"/>
      <w:pPr>
        <w:ind w:left="8465" w:hanging="721"/>
      </w:pPr>
      <w:rPr>
        <w:rFonts w:hint="default"/>
      </w:rPr>
    </w:lvl>
    <w:lvl w:ilvl="8" w:tplc="7402D462">
      <w:numFmt w:val="bullet"/>
      <w:lvlText w:val="•"/>
      <w:lvlJc w:val="left"/>
      <w:pPr>
        <w:ind w:left="9452" w:hanging="721"/>
      </w:pPr>
      <w:rPr>
        <w:rFonts w:hint="default"/>
      </w:rPr>
    </w:lvl>
  </w:abstractNum>
  <w:abstractNum w:abstractNumId="4" w15:restartNumberingAfterBreak="0">
    <w:nsid w:val="731E2545"/>
    <w:multiLevelType w:val="hybridMultilevel"/>
    <w:tmpl w:val="FFFFFFFF"/>
    <w:lvl w:ilvl="0" w:tplc="F0BC026C">
      <w:numFmt w:val="bullet"/>
      <w:lvlText w:val=""/>
      <w:lvlJc w:val="left"/>
      <w:pPr>
        <w:ind w:left="1624" w:hanging="361"/>
      </w:pPr>
      <w:rPr>
        <w:rFonts w:ascii="Symbol" w:eastAsia="Times New Roman" w:hAnsi="Symbol" w:hint="default"/>
        <w:b w:val="0"/>
        <w:i w:val="0"/>
        <w:spacing w:val="0"/>
        <w:w w:val="100"/>
        <w:sz w:val="22"/>
      </w:rPr>
    </w:lvl>
    <w:lvl w:ilvl="1" w:tplc="5C6616AE">
      <w:numFmt w:val="bullet"/>
      <w:lvlText w:val="•"/>
      <w:lvlJc w:val="left"/>
      <w:pPr>
        <w:ind w:left="2600" w:hanging="361"/>
      </w:pPr>
      <w:rPr>
        <w:rFonts w:hint="default"/>
      </w:rPr>
    </w:lvl>
    <w:lvl w:ilvl="2" w:tplc="812E418A">
      <w:numFmt w:val="bullet"/>
      <w:lvlText w:val="•"/>
      <w:lvlJc w:val="left"/>
      <w:pPr>
        <w:ind w:left="3581" w:hanging="361"/>
      </w:pPr>
      <w:rPr>
        <w:rFonts w:hint="default"/>
      </w:rPr>
    </w:lvl>
    <w:lvl w:ilvl="3" w:tplc="D346CC96">
      <w:numFmt w:val="bullet"/>
      <w:lvlText w:val="•"/>
      <w:lvlJc w:val="left"/>
      <w:pPr>
        <w:ind w:left="4561" w:hanging="361"/>
      </w:pPr>
      <w:rPr>
        <w:rFonts w:hint="default"/>
      </w:rPr>
    </w:lvl>
    <w:lvl w:ilvl="4" w:tplc="527AABCC">
      <w:numFmt w:val="bullet"/>
      <w:lvlText w:val="•"/>
      <w:lvlJc w:val="left"/>
      <w:pPr>
        <w:ind w:left="5542" w:hanging="361"/>
      </w:pPr>
      <w:rPr>
        <w:rFonts w:hint="default"/>
      </w:rPr>
    </w:lvl>
    <w:lvl w:ilvl="5" w:tplc="3D2E5868">
      <w:numFmt w:val="bullet"/>
      <w:lvlText w:val="•"/>
      <w:lvlJc w:val="left"/>
      <w:pPr>
        <w:ind w:left="6522" w:hanging="361"/>
      </w:pPr>
      <w:rPr>
        <w:rFonts w:hint="default"/>
      </w:rPr>
    </w:lvl>
    <w:lvl w:ilvl="6" w:tplc="1DCC93AE">
      <w:numFmt w:val="bullet"/>
      <w:lvlText w:val="•"/>
      <w:lvlJc w:val="left"/>
      <w:pPr>
        <w:ind w:left="7503" w:hanging="361"/>
      </w:pPr>
      <w:rPr>
        <w:rFonts w:hint="default"/>
      </w:rPr>
    </w:lvl>
    <w:lvl w:ilvl="7" w:tplc="112ACE44">
      <w:numFmt w:val="bullet"/>
      <w:lvlText w:val="•"/>
      <w:lvlJc w:val="left"/>
      <w:pPr>
        <w:ind w:left="8483" w:hanging="361"/>
      </w:pPr>
      <w:rPr>
        <w:rFonts w:hint="default"/>
      </w:rPr>
    </w:lvl>
    <w:lvl w:ilvl="8" w:tplc="91A86F32">
      <w:numFmt w:val="bullet"/>
      <w:lvlText w:val="•"/>
      <w:lvlJc w:val="left"/>
      <w:pPr>
        <w:ind w:left="9464" w:hanging="361"/>
      </w:pPr>
      <w:rPr>
        <w:rFonts w:hint="default"/>
      </w:rPr>
    </w:lvl>
  </w:abstractNum>
  <w:abstractNum w:abstractNumId="5" w15:restartNumberingAfterBreak="0">
    <w:nsid w:val="7ADB74B4"/>
    <w:multiLevelType w:val="hybridMultilevel"/>
    <w:tmpl w:val="FFFFFFFF"/>
    <w:lvl w:ilvl="0" w:tplc="5A2CE416">
      <w:numFmt w:val="bullet"/>
      <w:lvlText w:val=""/>
      <w:lvlJc w:val="left"/>
      <w:pPr>
        <w:ind w:left="1560" w:hanging="360"/>
      </w:pPr>
      <w:rPr>
        <w:rFonts w:ascii="Symbol" w:eastAsia="Times New Roman" w:hAnsi="Symbol" w:hint="default"/>
        <w:b w:val="0"/>
        <w:i w:val="0"/>
        <w:spacing w:val="0"/>
        <w:w w:val="100"/>
        <w:sz w:val="20"/>
      </w:rPr>
    </w:lvl>
    <w:lvl w:ilvl="1" w:tplc="A1E8BDC0">
      <w:numFmt w:val="bullet"/>
      <w:lvlText w:val="•"/>
      <w:lvlJc w:val="left"/>
      <w:pPr>
        <w:ind w:left="2546" w:hanging="360"/>
      </w:pPr>
      <w:rPr>
        <w:rFonts w:hint="default"/>
      </w:rPr>
    </w:lvl>
    <w:lvl w:ilvl="2" w:tplc="0C22E3F4">
      <w:numFmt w:val="bullet"/>
      <w:lvlText w:val="•"/>
      <w:lvlJc w:val="left"/>
      <w:pPr>
        <w:ind w:left="3533" w:hanging="360"/>
      </w:pPr>
      <w:rPr>
        <w:rFonts w:hint="default"/>
      </w:rPr>
    </w:lvl>
    <w:lvl w:ilvl="3" w:tplc="C6C4F2E8">
      <w:numFmt w:val="bullet"/>
      <w:lvlText w:val="•"/>
      <w:lvlJc w:val="left"/>
      <w:pPr>
        <w:ind w:left="4519" w:hanging="360"/>
      </w:pPr>
      <w:rPr>
        <w:rFonts w:hint="default"/>
      </w:rPr>
    </w:lvl>
    <w:lvl w:ilvl="4" w:tplc="6A48BC60">
      <w:numFmt w:val="bullet"/>
      <w:lvlText w:val="•"/>
      <w:lvlJc w:val="left"/>
      <w:pPr>
        <w:ind w:left="5506" w:hanging="360"/>
      </w:pPr>
      <w:rPr>
        <w:rFonts w:hint="default"/>
      </w:rPr>
    </w:lvl>
    <w:lvl w:ilvl="5" w:tplc="39281310">
      <w:numFmt w:val="bullet"/>
      <w:lvlText w:val="•"/>
      <w:lvlJc w:val="left"/>
      <w:pPr>
        <w:ind w:left="6492" w:hanging="360"/>
      </w:pPr>
      <w:rPr>
        <w:rFonts w:hint="default"/>
      </w:rPr>
    </w:lvl>
    <w:lvl w:ilvl="6" w:tplc="92BCE396">
      <w:numFmt w:val="bullet"/>
      <w:lvlText w:val="•"/>
      <w:lvlJc w:val="left"/>
      <w:pPr>
        <w:ind w:left="7479" w:hanging="360"/>
      </w:pPr>
      <w:rPr>
        <w:rFonts w:hint="default"/>
      </w:rPr>
    </w:lvl>
    <w:lvl w:ilvl="7" w:tplc="A768BFFE">
      <w:numFmt w:val="bullet"/>
      <w:lvlText w:val="•"/>
      <w:lvlJc w:val="left"/>
      <w:pPr>
        <w:ind w:left="8465" w:hanging="360"/>
      </w:pPr>
      <w:rPr>
        <w:rFonts w:hint="default"/>
      </w:rPr>
    </w:lvl>
    <w:lvl w:ilvl="8" w:tplc="0DE6B264">
      <w:numFmt w:val="bullet"/>
      <w:lvlText w:val="•"/>
      <w:lvlJc w:val="left"/>
      <w:pPr>
        <w:ind w:left="9452" w:hanging="360"/>
      </w:pPr>
      <w:rPr>
        <w:rFonts w:hint="default"/>
      </w:rPr>
    </w:lvl>
  </w:abstractNum>
  <w:num w:numId="1" w16cid:durableId="919215176">
    <w:abstractNumId w:val="2"/>
  </w:num>
  <w:num w:numId="2" w16cid:durableId="136842071">
    <w:abstractNumId w:val="1"/>
  </w:num>
  <w:num w:numId="3" w16cid:durableId="685980006">
    <w:abstractNumId w:val="5"/>
  </w:num>
  <w:num w:numId="4" w16cid:durableId="694766994">
    <w:abstractNumId w:val="3"/>
  </w:num>
  <w:num w:numId="5" w16cid:durableId="467475491">
    <w:abstractNumId w:val="4"/>
  </w:num>
  <w:num w:numId="6" w16cid:durableId="182716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C6"/>
    <w:rsid w:val="0000181B"/>
    <w:rsid w:val="00003838"/>
    <w:rsid w:val="00004C9F"/>
    <w:rsid w:val="00016A87"/>
    <w:rsid w:val="00017F63"/>
    <w:rsid w:val="0002518D"/>
    <w:rsid w:val="00027C15"/>
    <w:rsid w:val="00042A52"/>
    <w:rsid w:val="00045643"/>
    <w:rsid w:val="00050A74"/>
    <w:rsid w:val="00052087"/>
    <w:rsid w:val="0006086D"/>
    <w:rsid w:val="00070E72"/>
    <w:rsid w:val="00080913"/>
    <w:rsid w:val="0008304C"/>
    <w:rsid w:val="000852A7"/>
    <w:rsid w:val="000B364D"/>
    <w:rsid w:val="000C0CFF"/>
    <w:rsid w:val="000E715D"/>
    <w:rsid w:val="00116C46"/>
    <w:rsid w:val="001967AB"/>
    <w:rsid w:val="001A1684"/>
    <w:rsid w:val="001A1BF7"/>
    <w:rsid w:val="001E0FE0"/>
    <w:rsid w:val="001E6593"/>
    <w:rsid w:val="00200CDF"/>
    <w:rsid w:val="0023467D"/>
    <w:rsid w:val="002411C9"/>
    <w:rsid w:val="00244A0F"/>
    <w:rsid w:val="002456AE"/>
    <w:rsid w:val="002817E8"/>
    <w:rsid w:val="00287C43"/>
    <w:rsid w:val="00293707"/>
    <w:rsid w:val="0029406A"/>
    <w:rsid w:val="00296054"/>
    <w:rsid w:val="002A00E0"/>
    <w:rsid w:val="002A6A48"/>
    <w:rsid w:val="002A75BC"/>
    <w:rsid w:val="002B45E0"/>
    <w:rsid w:val="002C5578"/>
    <w:rsid w:val="002C5EAC"/>
    <w:rsid w:val="002D019B"/>
    <w:rsid w:val="002D0876"/>
    <w:rsid w:val="002D6EEF"/>
    <w:rsid w:val="002F127C"/>
    <w:rsid w:val="003008DC"/>
    <w:rsid w:val="003106C9"/>
    <w:rsid w:val="0031486B"/>
    <w:rsid w:val="00321122"/>
    <w:rsid w:val="00330C0E"/>
    <w:rsid w:val="003350E3"/>
    <w:rsid w:val="00340A11"/>
    <w:rsid w:val="00340D7E"/>
    <w:rsid w:val="0034324F"/>
    <w:rsid w:val="00345548"/>
    <w:rsid w:val="0039247C"/>
    <w:rsid w:val="003954E1"/>
    <w:rsid w:val="00395699"/>
    <w:rsid w:val="003A7883"/>
    <w:rsid w:val="003B2BF5"/>
    <w:rsid w:val="003C444D"/>
    <w:rsid w:val="003C6105"/>
    <w:rsid w:val="003F2E41"/>
    <w:rsid w:val="003F5795"/>
    <w:rsid w:val="003F755A"/>
    <w:rsid w:val="00401F4B"/>
    <w:rsid w:val="004144B0"/>
    <w:rsid w:val="00431331"/>
    <w:rsid w:val="00443F23"/>
    <w:rsid w:val="004444C9"/>
    <w:rsid w:val="00450527"/>
    <w:rsid w:val="00472CAD"/>
    <w:rsid w:val="004739E7"/>
    <w:rsid w:val="00493818"/>
    <w:rsid w:val="004960E7"/>
    <w:rsid w:val="004974FF"/>
    <w:rsid w:val="004A019D"/>
    <w:rsid w:val="004A4C71"/>
    <w:rsid w:val="004A5DC9"/>
    <w:rsid w:val="004A6062"/>
    <w:rsid w:val="004A646E"/>
    <w:rsid w:val="004B5023"/>
    <w:rsid w:val="004C775F"/>
    <w:rsid w:val="004C7877"/>
    <w:rsid w:val="004D4A1B"/>
    <w:rsid w:val="004D6334"/>
    <w:rsid w:val="004E4666"/>
    <w:rsid w:val="004F103F"/>
    <w:rsid w:val="004F48AD"/>
    <w:rsid w:val="0051452B"/>
    <w:rsid w:val="0052556F"/>
    <w:rsid w:val="00531250"/>
    <w:rsid w:val="005572F7"/>
    <w:rsid w:val="00567D64"/>
    <w:rsid w:val="005907E2"/>
    <w:rsid w:val="00591846"/>
    <w:rsid w:val="00593C4A"/>
    <w:rsid w:val="00596E65"/>
    <w:rsid w:val="005B3E4E"/>
    <w:rsid w:val="005C0D00"/>
    <w:rsid w:val="005C3B0F"/>
    <w:rsid w:val="005C5FC3"/>
    <w:rsid w:val="005C7E37"/>
    <w:rsid w:val="005D2EAE"/>
    <w:rsid w:val="005E04A3"/>
    <w:rsid w:val="005E0768"/>
    <w:rsid w:val="005E3EF1"/>
    <w:rsid w:val="005F44A1"/>
    <w:rsid w:val="005F669A"/>
    <w:rsid w:val="005F6862"/>
    <w:rsid w:val="005F70D0"/>
    <w:rsid w:val="00630B16"/>
    <w:rsid w:val="0064189A"/>
    <w:rsid w:val="006545D1"/>
    <w:rsid w:val="00656992"/>
    <w:rsid w:val="006659B4"/>
    <w:rsid w:val="00665F45"/>
    <w:rsid w:val="00674889"/>
    <w:rsid w:val="00681DD2"/>
    <w:rsid w:val="00682D7E"/>
    <w:rsid w:val="00683813"/>
    <w:rsid w:val="006900CE"/>
    <w:rsid w:val="00696026"/>
    <w:rsid w:val="006A12C1"/>
    <w:rsid w:val="006B29A9"/>
    <w:rsid w:val="006C1A9E"/>
    <w:rsid w:val="006C233A"/>
    <w:rsid w:val="006C7170"/>
    <w:rsid w:val="006D703A"/>
    <w:rsid w:val="006E67E9"/>
    <w:rsid w:val="006F128C"/>
    <w:rsid w:val="006F3B8F"/>
    <w:rsid w:val="00702A98"/>
    <w:rsid w:val="00736166"/>
    <w:rsid w:val="00754BD0"/>
    <w:rsid w:val="007672EE"/>
    <w:rsid w:val="007864DC"/>
    <w:rsid w:val="007C6EB3"/>
    <w:rsid w:val="007D259F"/>
    <w:rsid w:val="007D3292"/>
    <w:rsid w:val="007D570A"/>
    <w:rsid w:val="0083122C"/>
    <w:rsid w:val="008353CB"/>
    <w:rsid w:val="00841745"/>
    <w:rsid w:val="00853773"/>
    <w:rsid w:val="008712B6"/>
    <w:rsid w:val="00893669"/>
    <w:rsid w:val="008B1F50"/>
    <w:rsid w:val="008B3931"/>
    <w:rsid w:val="008B3E42"/>
    <w:rsid w:val="008B43F6"/>
    <w:rsid w:val="008B4FF4"/>
    <w:rsid w:val="008B50A6"/>
    <w:rsid w:val="008C176D"/>
    <w:rsid w:val="008C1A97"/>
    <w:rsid w:val="008D5E0B"/>
    <w:rsid w:val="008E7BF4"/>
    <w:rsid w:val="008F0167"/>
    <w:rsid w:val="0092128A"/>
    <w:rsid w:val="009233FE"/>
    <w:rsid w:val="00930B93"/>
    <w:rsid w:val="009321CD"/>
    <w:rsid w:val="0093564A"/>
    <w:rsid w:val="009415FB"/>
    <w:rsid w:val="00975BF5"/>
    <w:rsid w:val="009C0024"/>
    <w:rsid w:val="009E0A96"/>
    <w:rsid w:val="009F32FC"/>
    <w:rsid w:val="00A0185E"/>
    <w:rsid w:val="00A219EA"/>
    <w:rsid w:val="00A42BD6"/>
    <w:rsid w:val="00A562CA"/>
    <w:rsid w:val="00A81CCF"/>
    <w:rsid w:val="00A9195A"/>
    <w:rsid w:val="00A930D3"/>
    <w:rsid w:val="00AA69AF"/>
    <w:rsid w:val="00AC0800"/>
    <w:rsid w:val="00AD5558"/>
    <w:rsid w:val="00AE4E12"/>
    <w:rsid w:val="00AE6122"/>
    <w:rsid w:val="00AE6FA8"/>
    <w:rsid w:val="00AF35AC"/>
    <w:rsid w:val="00AF4294"/>
    <w:rsid w:val="00B0135A"/>
    <w:rsid w:val="00B0277F"/>
    <w:rsid w:val="00B05DF9"/>
    <w:rsid w:val="00B12D1E"/>
    <w:rsid w:val="00B21596"/>
    <w:rsid w:val="00B269E4"/>
    <w:rsid w:val="00B330CA"/>
    <w:rsid w:val="00B50850"/>
    <w:rsid w:val="00B55BC2"/>
    <w:rsid w:val="00B630BB"/>
    <w:rsid w:val="00B6601E"/>
    <w:rsid w:val="00B7767F"/>
    <w:rsid w:val="00B94FFA"/>
    <w:rsid w:val="00B96F06"/>
    <w:rsid w:val="00B976BA"/>
    <w:rsid w:val="00BA2B45"/>
    <w:rsid w:val="00BB30F5"/>
    <w:rsid w:val="00BD01B0"/>
    <w:rsid w:val="00BE43B2"/>
    <w:rsid w:val="00BF4817"/>
    <w:rsid w:val="00C0525E"/>
    <w:rsid w:val="00C13EB6"/>
    <w:rsid w:val="00C21A94"/>
    <w:rsid w:val="00C42708"/>
    <w:rsid w:val="00C56AFF"/>
    <w:rsid w:val="00C56DC6"/>
    <w:rsid w:val="00C67815"/>
    <w:rsid w:val="00C70120"/>
    <w:rsid w:val="00C805B7"/>
    <w:rsid w:val="00C80FAB"/>
    <w:rsid w:val="00CA387F"/>
    <w:rsid w:val="00CB2D3C"/>
    <w:rsid w:val="00CB4E1A"/>
    <w:rsid w:val="00CD6B39"/>
    <w:rsid w:val="00CE71C1"/>
    <w:rsid w:val="00CF233C"/>
    <w:rsid w:val="00CF5CF6"/>
    <w:rsid w:val="00D173F8"/>
    <w:rsid w:val="00D571B7"/>
    <w:rsid w:val="00D633C6"/>
    <w:rsid w:val="00D65984"/>
    <w:rsid w:val="00D714A3"/>
    <w:rsid w:val="00D74CA1"/>
    <w:rsid w:val="00D940DC"/>
    <w:rsid w:val="00DB4A4E"/>
    <w:rsid w:val="00DC3E1A"/>
    <w:rsid w:val="00DC4F7B"/>
    <w:rsid w:val="00DC502D"/>
    <w:rsid w:val="00DC5C12"/>
    <w:rsid w:val="00DE0EBE"/>
    <w:rsid w:val="00E43278"/>
    <w:rsid w:val="00E86326"/>
    <w:rsid w:val="00E86446"/>
    <w:rsid w:val="00E9419F"/>
    <w:rsid w:val="00E97E86"/>
    <w:rsid w:val="00EA58B6"/>
    <w:rsid w:val="00ED1D54"/>
    <w:rsid w:val="00EE6FA0"/>
    <w:rsid w:val="00F00C47"/>
    <w:rsid w:val="00F05905"/>
    <w:rsid w:val="00F06035"/>
    <w:rsid w:val="00F27966"/>
    <w:rsid w:val="00F27F05"/>
    <w:rsid w:val="00F44D18"/>
    <w:rsid w:val="00F45F63"/>
    <w:rsid w:val="00F518D2"/>
    <w:rsid w:val="00F526FA"/>
    <w:rsid w:val="00F56159"/>
    <w:rsid w:val="00F57466"/>
    <w:rsid w:val="00F64F30"/>
    <w:rsid w:val="00FB1559"/>
    <w:rsid w:val="00FB3AB9"/>
    <w:rsid w:val="00FB7E0C"/>
    <w:rsid w:val="00FD7108"/>
    <w:rsid w:val="00FE1D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6D48"/>
  <w15:chartTrackingRefBased/>
  <w15:docId w15:val="{11388E2D-7E11-44F9-8F33-EFFE46F5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DC6"/>
    <w:pPr>
      <w:keepNext/>
      <w:keepLines/>
      <w:spacing w:before="360" w:after="80"/>
      <w:outlineLvl w:val="0"/>
    </w:pPr>
    <w:rPr>
      <w:rFonts w:asciiTheme="majorHAnsi" w:eastAsiaTheme="majorEastAsia" w:hAnsiTheme="majorHAnsi" w:cs="Times New Roman"/>
      <w:color w:val="2F5496" w:themeColor="accent1" w:themeShade="BF"/>
      <w:kern w:val="2"/>
      <w:sz w:val="40"/>
      <w:szCs w:val="40"/>
    </w:rPr>
  </w:style>
  <w:style w:type="paragraph" w:styleId="Heading2">
    <w:name w:val="heading 2"/>
    <w:basedOn w:val="Normal"/>
    <w:next w:val="Normal"/>
    <w:link w:val="Heading2Char"/>
    <w:uiPriority w:val="9"/>
    <w:unhideWhenUsed/>
    <w:qFormat/>
    <w:rsid w:val="006A1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C6"/>
    <w:rPr>
      <w:rFonts w:asciiTheme="majorHAnsi" w:eastAsiaTheme="majorEastAsia" w:hAnsiTheme="majorHAnsi" w:cs="Times New Roman"/>
      <w:color w:val="2F5496" w:themeColor="accent1" w:themeShade="BF"/>
      <w:kern w:val="2"/>
      <w:sz w:val="40"/>
      <w:szCs w:val="40"/>
      <w:lang w:val="nl-BE"/>
    </w:rPr>
  </w:style>
  <w:style w:type="paragraph" w:styleId="Subtitle">
    <w:name w:val="Subtitle"/>
    <w:basedOn w:val="Normal"/>
    <w:next w:val="Normal"/>
    <w:link w:val="SubtitleChar"/>
    <w:uiPriority w:val="11"/>
    <w:qFormat/>
    <w:rsid w:val="00C56DC6"/>
    <w:pPr>
      <w:numPr>
        <w:ilvl w:val="1"/>
      </w:numPr>
    </w:pPr>
    <w:rPr>
      <w:rFonts w:eastAsiaTheme="majorEastAsia" w:cs="Times New Roman"/>
      <w:color w:val="595959" w:themeColor="text1" w:themeTint="A6"/>
      <w:spacing w:val="15"/>
      <w:kern w:val="2"/>
      <w:sz w:val="28"/>
      <w:szCs w:val="28"/>
    </w:rPr>
  </w:style>
  <w:style w:type="character" w:customStyle="1" w:styleId="SubtitleChar">
    <w:name w:val="Subtitle Char"/>
    <w:basedOn w:val="DefaultParagraphFont"/>
    <w:link w:val="Subtitle"/>
    <w:uiPriority w:val="11"/>
    <w:rsid w:val="00C56DC6"/>
    <w:rPr>
      <w:rFonts w:eastAsiaTheme="majorEastAsia" w:cs="Times New Roman"/>
      <w:color w:val="595959" w:themeColor="text1" w:themeTint="A6"/>
      <w:spacing w:val="15"/>
      <w:kern w:val="2"/>
      <w:sz w:val="28"/>
      <w:szCs w:val="28"/>
      <w:lang w:val="nl-BE"/>
    </w:rPr>
  </w:style>
  <w:style w:type="character" w:styleId="PlaceholderText">
    <w:name w:val="Placeholder Text"/>
    <w:basedOn w:val="DefaultParagraphFont"/>
    <w:uiPriority w:val="99"/>
    <w:semiHidden/>
    <w:rsid w:val="00C56DC6"/>
    <w:rPr>
      <w:rFonts w:cs="Times New Roman"/>
      <w:color w:val="666666"/>
    </w:rPr>
  </w:style>
  <w:style w:type="character" w:styleId="CommentReference">
    <w:name w:val="annotation reference"/>
    <w:basedOn w:val="DefaultParagraphFont"/>
    <w:uiPriority w:val="99"/>
    <w:semiHidden/>
    <w:unhideWhenUsed/>
    <w:rsid w:val="00F27F05"/>
    <w:rPr>
      <w:sz w:val="16"/>
      <w:szCs w:val="16"/>
    </w:rPr>
  </w:style>
  <w:style w:type="paragraph" w:styleId="CommentText">
    <w:name w:val="annotation text"/>
    <w:basedOn w:val="Normal"/>
    <w:link w:val="CommentTextChar"/>
    <w:uiPriority w:val="99"/>
    <w:unhideWhenUsed/>
    <w:rsid w:val="00F27F05"/>
    <w:pPr>
      <w:spacing w:line="240" w:lineRule="auto"/>
    </w:pPr>
    <w:rPr>
      <w:sz w:val="20"/>
      <w:szCs w:val="20"/>
    </w:rPr>
  </w:style>
  <w:style w:type="character" w:customStyle="1" w:styleId="CommentTextChar">
    <w:name w:val="Comment Text Char"/>
    <w:basedOn w:val="DefaultParagraphFont"/>
    <w:link w:val="CommentText"/>
    <w:uiPriority w:val="99"/>
    <w:rsid w:val="00F27F05"/>
    <w:rPr>
      <w:sz w:val="20"/>
      <w:szCs w:val="20"/>
    </w:rPr>
  </w:style>
  <w:style w:type="paragraph" w:styleId="CommentSubject">
    <w:name w:val="annotation subject"/>
    <w:basedOn w:val="CommentText"/>
    <w:next w:val="CommentText"/>
    <w:link w:val="CommentSubjectChar"/>
    <w:uiPriority w:val="99"/>
    <w:semiHidden/>
    <w:unhideWhenUsed/>
    <w:rsid w:val="00F27F05"/>
    <w:rPr>
      <w:b/>
      <w:bCs/>
    </w:rPr>
  </w:style>
  <w:style w:type="character" w:customStyle="1" w:styleId="CommentSubjectChar">
    <w:name w:val="Comment Subject Char"/>
    <w:basedOn w:val="CommentTextChar"/>
    <w:link w:val="CommentSubject"/>
    <w:uiPriority w:val="99"/>
    <w:semiHidden/>
    <w:rsid w:val="00F27F05"/>
    <w:rPr>
      <w:b/>
      <w:bCs/>
      <w:sz w:val="20"/>
      <w:szCs w:val="20"/>
    </w:rPr>
  </w:style>
  <w:style w:type="character" w:styleId="Emphasis">
    <w:name w:val="Emphasis"/>
    <w:basedOn w:val="DefaultParagraphFont"/>
    <w:uiPriority w:val="20"/>
    <w:qFormat/>
    <w:rsid w:val="005E04A3"/>
    <w:rPr>
      <w:i/>
      <w:iCs/>
    </w:rPr>
  </w:style>
  <w:style w:type="paragraph" w:styleId="ListParagraph">
    <w:name w:val="List Paragraph"/>
    <w:basedOn w:val="Normal"/>
    <w:uiPriority w:val="1"/>
    <w:qFormat/>
    <w:rsid w:val="005E04A3"/>
    <w:pPr>
      <w:ind w:left="720"/>
      <w:contextualSpacing/>
    </w:pPr>
  </w:style>
  <w:style w:type="paragraph" w:styleId="Revision">
    <w:name w:val="Revision"/>
    <w:hidden/>
    <w:uiPriority w:val="99"/>
    <w:semiHidden/>
    <w:rsid w:val="00330C0E"/>
    <w:pPr>
      <w:spacing w:after="0" w:line="240" w:lineRule="auto"/>
    </w:pPr>
  </w:style>
  <w:style w:type="paragraph" w:styleId="Header">
    <w:name w:val="header"/>
    <w:basedOn w:val="Normal"/>
    <w:link w:val="HeaderChar"/>
    <w:uiPriority w:val="99"/>
    <w:unhideWhenUsed/>
    <w:rsid w:val="00080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0913"/>
  </w:style>
  <w:style w:type="paragraph" w:styleId="Footer">
    <w:name w:val="footer"/>
    <w:basedOn w:val="Normal"/>
    <w:link w:val="FooterChar"/>
    <w:uiPriority w:val="99"/>
    <w:unhideWhenUsed/>
    <w:rsid w:val="00080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913"/>
  </w:style>
  <w:style w:type="character" w:customStyle="1" w:styleId="Heading2Char">
    <w:name w:val="Heading 2 Char"/>
    <w:basedOn w:val="DefaultParagraphFont"/>
    <w:link w:val="Heading2"/>
    <w:uiPriority w:val="9"/>
    <w:rsid w:val="006A12C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6659B4"/>
    <w:pPr>
      <w:widowControl w:val="0"/>
      <w:autoSpaceDE w:val="0"/>
      <w:autoSpaceDN w:val="0"/>
      <w:spacing w:after="0" w:line="240" w:lineRule="auto"/>
    </w:pPr>
    <w:rPr>
      <w:rFonts w:ascii="Carlito" w:eastAsia="Times New Roman" w:hAnsi="Carlito" w:cs="Carlito"/>
      <w:lang w:val="en-US"/>
    </w:rPr>
  </w:style>
  <w:style w:type="character" w:customStyle="1" w:styleId="BodyTextChar">
    <w:name w:val="Body Text Char"/>
    <w:basedOn w:val="DefaultParagraphFont"/>
    <w:link w:val="BodyText"/>
    <w:uiPriority w:val="1"/>
    <w:rsid w:val="006659B4"/>
    <w:rPr>
      <w:rFonts w:ascii="Carlito" w:eastAsia="Times New Roman" w:hAnsi="Carlito" w:cs="Carlito"/>
      <w:lang w:val="en-US"/>
    </w:rPr>
  </w:style>
  <w:style w:type="paragraph" w:customStyle="1" w:styleId="TableParagraph">
    <w:name w:val="Table Paragraph"/>
    <w:basedOn w:val="Normal"/>
    <w:uiPriority w:val="1"/>
    <w:qFormat/>
    <w:rsid w:val="006659B4"/>
    <w:pPr>
      <w:widowControl w:val="0"/>
      <w:autoSpaceDE w:val="0"/>
      <w:autoSpaceDN w:val="0"/>
      <w:spacing w:after="0" w:line="240" w:lineRule="auto"/>
    </w:pPr>
    <w:rPr>
      <w:rFonts w:ascii="Verdana" w:eastAsia="Times New Roman" w:hAnsi="Verdana" w:cs="Verdana"/>
      <w:lang w:val="en-US"/>
    </w:rPr>
  </w:style>
  <w:style w:type="paragraph" w:styleId="FootnoteText">
    <w:name w:val="footnote text"/>
    <w:basedOn w:val="Normal"/>
    <w:link w:val="FootnoteTextChar"/>
    <w:uiPriority w:val="99"/>
    <w:unhideWhenUsed/>
    <w:rsid w:val="004D6334"/>
    <w:pPr>
      <w:spacing w:after="0" w:line="240" w:lineRule="auto"/>
    </w:pPr>
    <w:rPr>
      <w:sz w:val="20"/>
      <w:szCs w:val="20"/>
    </w:rPr>
  </w:style>
  <w:style w:type="character" w:customStyle="1" w:styleId="FootnoteTextChar">
    <w:name w:val="Footnote Text Char"/>
    <w:basedOn w:val="DefaultParagraphFont"/>
    <w:link w:val="FootnoteText"/>
    <w:uiPriority w:val="99"/>
    <w:rsid w:val="004D6334"/>
    <w:rPr>
      <w:sz w:val="20"/>
      <w:szCs w:val="20"/>
    </w:rPr>
  </w:style>
  <w:style w:type="character" w:styleId="FootnoteReference">
    <w:name w:val="footnote reference"/>
    <w:basedOn w:val="DefaultParagraphFont"/>
    <w:uiPriority w:val="99"/>
    <w:semiHidden/>
    <w:unhideWhenUsed/>
    <w:rsid w:val="004D6334"/>
    <w:rPr>
      <w:vertAlign w:val="superscript"/>
    </w:rPr>
  </w:style>
  <w:style w:type="character" w:styleId="Hyperlink">
    <w:name w:val="Hyperlink"/>
    <w:basedOn w:val="DefaultParagraphFont"/>
    <w:uiPriority w:val="99"/>
    <w:unhideWhenUsed/>
    <w:rsid w:val="00CA387F"/>
    <w:rPr>
      <w:color w:val="0563C1" w:themeColor="hyperlink"/>
      <w:u w:val="single"/>
    </w:rPr>
  </w:style>
  <w:style w:type="character" w:styleId="UnresolvedMention">
    <w:name w:val="Unresolved Mention"/>
    <w:basedOn w:val="DefaultParagraphFont"/>
    <w:uiPriority w:val="99"/>
    <w:semiHidden/>
    <w:unhideWhenUsed/>
    <w:rsid w:val="00CA3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ccr-cancer.org/datasets/published-datasets/head-neck/larynx/" TargetMode="External"/><Relationship Id="rId3" Type="http://schemas.openxmlformats.org/officeDocument/2006/relationships/styles" Target="styles.xml"/><Relationship Id="rId21" Type="http://schemas.openxmlformats.org/officeDocument/2006/relationships/hyperlink" Target="http://www.iccr-cancer.org/datasets/published-datasets/head-neck/nodal-excisio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acr.com.fr/index.php?option=com_content&amp;view=category&amp;layout=blog&amp;id=100&amp;Ite" TargetMode="External"/><Relationship Id="rId2" Type="http://schemas.openxmlformats.org/officeDocument/2006/relationships/numbering" Target="numbering.xml"/><Relationship Id="rId16" Type="http://schemas.openxmlformats.org/officeDocument/2006/relationships/hyperlink" Target="https://www.iccr-cancer.org/datasets/published-datasets/head-neck/salivary-glands/" TargetMode="External"/><Relationship Id="rId20" Type="http://schemas.openxmlformats.org/officeDocument/2006/relationships/hyperlink" Target="https://pubmed.ncbi.nlm.nih.gov/?term=IARC%2BWorking%2BGroup%2Bon%2Bthe%2BEvaluation%2Bof%2BCarcinogenic%2BRisks%2Bto%2BHumans%5BCorporate%2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cr-cancer.org/datasets/published-datasets/head-neck/salivary-glands/"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iccr-cancer.org/datasets/published-datasets/head-neck/laryn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ccr-cancer.org/datasets/published-datasets/head-nec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5E5B0FE5741B99FED143AD1124D65"/>
        <w:category>
          <w:name w:val="General"/>
          <w:gallery w:val="placeholder"/>
        </w:category>
        <w:types>
          <w:type w:val="bbPlcHdr"/>
        </w:types>
        <w:behaviors>
          <w:behavior w:val="content"/>
        </w:behaviors>
        <w:guid w:val="{9431A5E1-C927-44CA-AE25-1C6DBF5EBF2E}"/>
      </w:docPartPr>
      <w:docPartBody>
        <w:p w:rsidR="00411930" w:rsidRDefault="00386F74" w:rsidP="00386F74">
          <w:pPr>
            <w:pStyle w:val="AC15E5B0FE5741B99FED143AD1124D65"/>
          </w:pPr>
          <w:r>
            <w:rPr>
              <w:rStyle w:val="PlaceholderText"/>
              <w:lang w:val="fr-BE"/>
            </w:rPr>
            <w:t>Choisissez une option</w:t>
          </w:r>
          <w:r w:rsidRPr="006B29A9">
            <w:rPr>
              <w:rStyle w:val="PlaceholderText"/>
              <w:lang w:val="fr-BE"/>
            </w:rPr>
            <w:t>.</w:t>
          </w:r>
        </w:p>
      </w:docPartBody>
    </w:docPart>
    <w:docPart>
      <w:docPartPr>
        <w:name w:val="1C9FC815E409445F8AFDA3C0CD52ABCA"/>
        <w:category>
          <w:name w:val="General"/>
          <w:gallery w:val="placeholder"/>
        </w:category>
        <w:types>
          <w:type w:val="bbPlcHdr"/>
        </w:types>
        <w:behaviors>
          <w:behavior w:val="content"/>
        </w:behaviors>
        <w:guid w:val="{98989088-25FF-4EB6-98AB-7388495B8AA7}"/>
      </w:docPartPr>
      <w:docPartBody>
        <w:p w:rsidR="00411930" w:rsidRDefault="00386F74" w:rsidP="00386F74">
          <w:pPr>
            <w:pStyle w:val="1C9FC815E409445F8AFDA3C0CD52ABCA"/>
          </w:pPr>
          <w:r>
            <w:rPr>
              <w:rStyle w:val="PlaceholderText"/>
              <w:lang w:val="fr-BE"/>
            </w:rPr>
            <w:t>Choisissez une option</w:t>
          </w:r>
          <w:r w:rsidRPr="006B29A9">
            <w:rPr>
              <w:rStyle w:val="PlaceholderText"/>
              <w:lang w:val="fr-BE"/>
            </w:rPr>
            <w:t>.</w:t>
          </w:r>
        </w:p>
      </w:docPartBody>
    </w:docPart>
    <w:docPart>
      <w:docPartPr>
        <w:name w:val="7C9943FB3B924D40B044A63B219E8756"/>
        <w:category>
          <w:name w:val="General"/>
          <w:gallery w:val="placeholder"/>
        </w:category>
        <w:types>
          <w:type w:val="bbPlcHdr"/>
        </w:types>
        <w:behaviors>
          <w:behavior w:val="content"/>
        </w:behaviors>
        <w:guid w:val="{A11AFCDB-3771-41F1-BAB3-1B45AC98940F}"/>
      </w:docPartPr>
      <w:docPartBody>
        <w:p w:rsidR="004E56DD" w:rsidRDefault="00386F74" w:rsidP="00386F74">
          <w:pPr>
            <w:pStyle w:val="7C9943FB3B924D40B044A63B219E8756"/>
          </w:pPr>
          <w:r>
            <w:rPr>
              <w:rStyle w:val="PlaceholderText"/>
              <w:lang w:val="fr-BE"/>
            </w:rPr>
            <w:t>Choisissez une option</w:t>
          </w:r>
          <w:r w:rsidRPr="006B29A9">
            <w:rPr>
              <w:rStyle w:val="PlaceholderText"/>
              <w:lang w:val="fr-BE"/>
            </w:rPr>
            <w:t>.</w:t>
          </w:r>
        </w:p>
      </w:docPartBody>
    </w:docPart>
    <w:docPart>
      <w:docPartPr>
        <w:name w:val="909255B2B7F042FCA73A422573755743"/>
        <w:category>
          <w:name w:val="General"/>
          <w:gallery w:val="placeholder"/>
        </w:category>
        <w:types>
          <w:type w:val="bbPlcHdr"/>
        </w:types>
        <w:behaviors>
          <w:behavior w:val="content"/>
        </w:behaviors>
        <w:guid w:val="{E04A148F-2E5F-456E-9406-BCFF16366624}"/>
      </w:docPartPr>
      <w:docPartBody>
        <w:p w:rsidR="004E56DD" w:rsidRDefault="00386F74" w:rsidP="00386F74">
          <w:pPr>
            <w:pStyle w:val="909255B2B7F042FCA73A422573755743"/>
          </w:pPr>
          <w:r>
            <w:rPr>
              <w:rStyle w:val="PlaceholderText"/>
              <w:lang w:val="fr-BE"/>
            </w:rPr>
            <w:t>Choisissez une option</w:t>
          </w:r>
          <w:r w:rsidRPr="006B29A9">
            <w:rPr>
              <w:rStyle w:val="PlaceholderText"/>
              <w:lang w:val="fr-BE"/>
            </w:rPr>
            <w:t>.</w:t>
          </w:r>
        </w:p>
      </w:docPartBody>
    </w:docPart>
    <w:docPart>
      <w:docPartPr>
        <w:name w:val="7BBB77BD125D4E3785DEE85CE80F7825"/>
        <w:category>
          <w:name w:val="General"/>
          <w:gallery w:val="placeholder"/>
        </w:category>
        <w:types>
          <w:type w:val="bbPlcHdr"/>
        </w:types>
        <w:behaviors>
          <w:behavior w:val="content"/>
        </w:behaviors>
        <w:guid w:val="{3FAC29AD-3370-4D32-9F21-6FCB603AF7B8}"/>
      </w:docPartPr>
      <w:docPartBody>
        <w:p w:rsidR="00A418E3" w:rsidRDefault="00386F74" w:rsidP="00386F74">
          <w:pPr>
            <w:pStyle w:val="7BBB77BD125D4E3785DEE85CE80F7825"/>
          </w:pPr>
          <w:r>
            <w:rPr>
              <w:rStyle w:val="PlaceholderText"/>
              <w:lang w:val="fr-BE"/>
            </w:rPr>
            <w:t>Choisissez une option</w:t>
          </w:r>
          <w:r w:rsidRPr="006B29A9">
            <w:rPr>
              <w:rStyle w:val="PlaceholderText"/>
              <w:lang w:val="fr-BE"/>
            </w:rPr>
            <w:t>.</w:t>
          </w:r>
        </w:p>
      </w:docPartBody>
    </w:docPart>
    <w:docPart>
      <w:docPartPr>
        <w:name w:val="33597419057B449282A0F2B1545E8E73"/>
        <w:category>
          <w:name w:val="General"/>
          <w:gallery w:val="placeholder"/>
        </w:category>
        <w:types>
          <w:type w:val="bbPlcHdr"/>
        </w:types>
        <w:behaviors>
          <w:behavior w:val="content"/>
        </w:behaviors>
        <w:guid w:val="{F95A2448-E14B-4A7C-AA8A-81DAF7D94AED}"/>
      </w:docPartPr>
      <w:docPartBody>
        <w:p w:rsidR="00A418E3" w:rsidRDefault="00386F74" w:rsidP="00386F74">
          <w:pPr>
            <w:pStyle w:val="33597419057B449282A0F2B1545E8E73"/>
          </w:pPr>
          <w:r>
            <w:rPr>
              <w:rStyle w:val="PlaceholderText"/>
              <w:lang w:val="fr-BE"/>
            </w:rPr>
            <w:t>Choisissez une option</w:t>
          </w:r>
          <w:r w:rsidRPr="006B29A9">
            <w:rPr>
              <w:rStyle w:val="PlaceholderText"/>
              <w:lang w:val="fr-BE"/>
            </w:rPr>
            <w:t>.</w:t>
          </w:r>
        </w:p>
      </w:docPartBody>
    </w:docPart>
    <w:docPart>
      <w:docPartPr>
        <w:name w:val="23491E0F7FA640CA83AFE2B51C35F362"/>
        <w:category>
          <w:name w:val="General"/>
          <w:gallery w:val="placeholder"/>
        </w:category>
        <w:types>
          <w:type w:val="bbPlcHdr"/>
        </w:types>
        <w:behaviors>
          <w:behavior w:val="content"/>
        </w:behaviors>
        <w:guid w:val="{58877C99-9BD2-4833-9B31-C58BDD12D813}"/>
      </w:docPartPr>
      <w:docPartBody>
        <w:p w:rsidR="00425A9D" w:rsidRDefault="00386F74" w:rsidP="00386F74">
          <w:pPr>
            <w:pStyle w:val="23491E0F7FA640CA83AFE2B51C35F362"/>
          </w:pPr>
          <w:r>
            <w:rPr>
              <w:rStyle w:val="PlaceholderText"/>
              <w:lang w:val="fr-BE"/>
            </w:rPr>
            <w:t>Choisissez une option</w:t>
          </w:r>
          <w:r w:rsidRPr="006B29A9">
            <w:rPr>
              <w:rStyle w:val="PlaceholderText"/>
              <w:lang w:val="fr-BE"/>
            </w:rPr>
            <w:t>.</w:t>
          </w:r>
        </w:p>
      </w:docPartBody>
    </w:docPart>
    <w:docPart>
      <w:docPartPr>
        <w:name w:val="0B8FF4631BEE441BA8829F11DB43CC3B"/>
        <w:category>
          <w:name w:val="General"/>
          <w:gallery w:val="placeholder"/>
        </w:category>
        <w:types>
          <w:type w:val="bbPlcHdr"/>
        </w:types>
        <w:behaviors>
          <w:behavior w:val="content"/>
        </w:behaviors>
        <w:guid w:val="{1FB6D707-7D8E-4844-BB3B-8F977B902D42}"/>
      </w:docPartPr>
      <w:docPartBody>
        <w:p w:rsidR="008E2BC2" w:rsidRDefault="00386F74" w:rsidP="00386F74">
          <w:pPr>
            <w:pStyle w:val="0B8FF4631BEE441BA8829F11DB43CC3B"/>
          </w:pPr>
          <w:r>
            <w:rPr>
              <w:rStyle w:val="PlaceholderText"/>
              <w:lang w:val="fr-BE"/>
            </w:rPr>
            <w:t>Choisissez une option</w:t>
          </w:r>
          <w:r w:rsidRPr="006B29A9">
            <w:rPr>
              <w:rStyle w:val="PlaceholderText"/>
              <w:lang w:val="fr-BE"/>
            </w:rPr>
            <w:t>.</w:t>
          </w:r>
        </w:p>
      </w:docPartBody>
    </w:docPart>
    <w:docPart>
      <w:docPartPr>
        <w:name w:val="13846D1657734E47B96F0BC0DA930CD8"/>
        <w:category>
          <w:name w:val="General"/>
          <w:gallery w:val="placeholder"/>
        </w:category>
        <w:types>
          <w:type w:val="bbPlcHdr"/>
        </w:types>
        <w:behaviors>
          <w:behavior w:val="content"/>
        </w:behaviors>
        <w:guid w:val="{85FD10FE-89C4-491F-BAD5-90DBBCD04B37}"/>
      </w:docPartPr>
      <w:docPartBody>
        <w:p w:rsidR="008E2BC2" w:rsidRDefault="00386F74" w:rsidP="00386F74">
          <w:pPr>
            <w:pStyle w:val="13846D1657734E47B96F0BC0DA930CD8"/>
          </w:pPr>
          <w:r>
            <w:rPr>
              <w:rStyle w:val="PlaceholderText"/>
              <w:lang w:val="fr-BE"/>
            </w:rPr>
            <w:t>Choisissez une option</w:t>
          </w:r>
          <w:r w:rsidRPr="006B29A9">
            <w:rPr>
              <w:rStyle w:val="PlaceholderText"/>
              <w:lang w:val="fr-BE"/>
            </w:rPr>
            <w:t>.</w:t>
          </w:r>
        </w:p>
      </w:docPartBody>
    </w:docPart>
    <w:docPart>
      <w:docPartPr>
        <w:name w:val="3B693DCAEE3943AFBEB75A239811CF8F"/>
        <w:category>
          <w:name w:val="General"/>
          <w:gallery w:val="placeholder"/>
        </w:category>
        <w:types>
          <w:type w:val="bbPlcHdr"/>
        </w:types>
        <w:behaviors>
          <w:behavior w:val="content"/>
        </w:behaviors>
        <w:guid w:val="{07A8D7D4-95E4-49B3-85C1-6C590429DFFF}"/>
      </w:docPartPr>
      <w:docPartBody>
        <w:p w:rsidR="007D71F2" w:rsidRDefault="00386F74" w:rsidP="00386F74">
          <w:pPr>
            <w:pStyle w:val="3B693DCAEE3943AFBEB75A239811CF8F"/>
          </w:pPr>
          <w:r>
            <w:rPr>
              <w:rStyle w:val="PlaceholderText"/>
              <w:lang w:val="fr-BE"/>
            </w:rPr>
            <w:t>Choisissez une option</w:t>
          </w:r>
          <w:r w:rsidRPr="006B29A9">
            <w:rPr>
              <w:rStyle w:val="PlaceholderText"/>
              <w:lang w:val="fr-BE"/>
            </w:rPr>
            <w:t>.</w:t>
          </w:r>
        </w:p>
      </w:docPartBody>
    </w:docPart>
    <w:docPart>
      <w:docPartPr>
        <w:name w:val="4B88C32C85A64366A1658D372139DCD5"/>
        <w:category>
          <w:name w:val="General"/>
          <w:gallery w:val="placeholder"/>
        </w:category>
        <w:types>
          <w:type w:val="bbPlcHdr"/>
        </w:types>
        <w:behaviors>
          <w:behavior w:val="content"/>
        </w:behaviors>
        <w:guid w:val="{C39B8685-24C1-45E7-8AA3-CEB910D57844}"/>
      </w:docPartPr>
      <w:docPartBody>
        <w:p w:rsidR="007D71F2" w:rsidRDefault="00386F74" w:rsidP="00386F74">
          <w:pPr>
            <w:pStyle w:val="4B88C32C85A64366A1658D372139DCD5"/>
          </w:pPr>
          <w:r>
            <w:rPr>
              <w:rStyle w:val="PlaceholderText"/>
              <w:lang w:val="fr-BE"/>
            </w:rPr>
            <w:t>Choisissez une option</w:t>
          </w:r>
          <w:r w:rsidRPr="006B29A9">
            <w:rPr>
              <w:rStyle w:val="PlaceholderText"/>
              <w:lang w:val="fr-BE"/>
            </w:rPr>
            <w:t>.</w:t>
          </w:r>
        </w:p>
      </w:docPartBody>
    </w:docPart>
    <w:docPart>
      <w:docPartPr>
        <w:name w:val="FB7961A0948F40D788C436F0FE0A1366"/>
        <w:category>
          <w:name w:val="General"/>
          <w:gallery w:val="placeholder"/>
        </w:category>
        <w:types>
          <w:type w:val="bbPlcHdr"/>
        </w:types>
        <w:behaviors>
          <w:behavior w:val="content"/>
        </w:behaviors>
        <w:guid w:val="{4AD8CACE-6C04-4B5F-90F9-17DE06E7E7FB}"/>
      </w:docPartPr>
      <w:docPartBody>
        <w:p w:rsidR="00C6675C" w:rsidRDefault="00386F74" w:rsidP="00386F74">
          <w:pPr>
            <w:pStyle w:val="FB7961A0948F40D788C436F0FE0A1366"/>
          </w:pPr>
          <w:r>
            <w:rPr>
              <w:rStyle w:val="PlaceholderText"/>
              <w:lang w:val="fr-BE"/>
            </w:rPr>
            <w:t>Choisissez une option</w:t>
          </w:r>
          <w:r w:rsidRPr="006B29A9">
            <w:rPr>
              <w:rStyle w:val="PlaceholderText"/>
              <w:lang w:val="fr-BE"/>
            </w:rPr>
            <w:t>.</w:t>
          </w:r>
        </w:p>
      </w:docPartBody>
    </w:docPart>
    <w:docPart>
      <w:docPartPr>
        <w:name w:val="9803773D813B47B68C4F16829B97EA7B"/>
        <w:category>
          <w:name w:val="General"/>
          <w:gallery w:val="placeholder"/>
        </w:category>
        <w:types>
          <w:type w:val="bbPlcHdr"/>
        </w:types>
        <w:behaviors>
          <w:behavior w:val="content"/>
        </w:behaviors>
        <w:guid w:val="{6F9C6ACE-65DC-4D92-8F47-5ABFCF4C4691}"/>
      </w:docPartPr>
      <w:docPartBody>
        <w:p w:rsidR="00C6675C" w:rsidRDefault="00386F74" w:rsidP="00386F74">
          <w:pPr>
            <w:pStyle w:val="9803773D813B47B68C4F16829B97EA7B"/>
          </w:pPr>
          <w:r>
            <w:rPr>
              <w:rStyle w:val="PlaceholderText"/>
              <w:lang w:val="fr-BE"/>
            </w:rPr>
            <w:t>Choisissez une option</w:t>
          </w:r>
          <w:r w:rsidRPr="006B29A9">
            <w:rPr>
              <w:rStyle w:val="PlaceholderText"/>
              <w:lang w:val="fr-BE"/>
            </w:rPr>
            <w:t>.</w:t>
          </w:r>
        </w:p>
      </w:docPartBody>
    </w:docPart>
    <w:docPart>
      <w:docPartPr>
        <w:name w:val="A571CEB12BA84C1CA1987B53877390B1"/>
        <w:category>
          <w:name w:val="General"/>
          <w:gallery w:val="placeholder"/>
        </w:category>
        <w:types>
          <w:type w:val="bbPlcHdr"/>
        </w:types>
        <w:behaviors>
          <w:behavior w:val="content"/>
        </w:behaviors>
        <w:guid w:val="{BC679AB7-D24F-4162-92E0-5335FEA80B41}"/>
      </w:docPartPr>
      <w:docPartBody>
        <w:p w:rsidR="00C6675C" w:rsidRDefault="00386F74" w:rsidP="00386F74">
          <w:pPr>
            <w:pStyle w:val="A571CEB12BA84C1CA1987B53877390B1"/>
          </w:pPr>
          <w:r>
            <w:rPr>
              <w:rStyle w:val="PlaceholderText"/>
              <w:lang w:val="fr-BE"/>
            </w:rPr>
            <w:t>Choisissez une option</w:t>
          </w:r>
          <w:r w:rsidRPr="006B29A9">
            <w:rPr>
              <w:rStyle w:val="PlaceholderText"/>
              <w:lang w:val="fr-BE"/>
            </w:rPr>
            <w:t>.</w:t>
          </w:r>
        </w:p>
      </w:docPartBody>
    </w:docPart>
    <w:docPart>
      <w:docPartPr>
        <w:name w:val="B109E17524254953AB1E7577E65A677C"/>
        <w:category>
          <w:name w:val="General"/>
          <w:gallery w:val="placeholder"/>
        </w:category>
        <w:types>
          <w:type w:val="bbPlcHdr"/>
        </w:types>
        <w:behaviors>
          <w:behavior w:val="content"/>
        </w:behaviors>
        <w:guid w:val="{03708A7B-5A76-46E2-A34E-E2DA12AFD32B}"/>
      </w:docPartPr>
      <w:docPartBody>
        <w:p w:rsidR="002D01BD" w:rsidRDefault="00386F74" w:rsidP="00386F74">
          <w:pPr>
            <w:pStyle w:val="B109E17524254953AB1E7577E65A677C1"/>
          </w:pPr>
          <w:r>
            <w:rPr>
              <w:rStyle w:val="PlaceholderText"/>
              <w:lang w:val="fr-BE"/>
            </w:rPr>
            <w:t>Choisissez une option</w:t>
          </w:r>
          <w:r w:rsidRPr="006B29A9">
            <w:rPr>
              <w:rStyle w:val="PlaceholderText"/>
              <w:lang w:val="fr-BE"/>
            </w:rPr>
            <w:t>.</w:t>
          </w:r>
        </w:p>
      </w:docPartBody>
    </w:docPart>
    <w:docPart>
      <w:docPartPr>
        <w:name w:val="1B86C74A355A4736BD7E68990DB8869E"/>
        <w:category>
          <w:name w:val="General"/>
          <w:gallery w:val="placeholder"/>
        </w:category>
        <w:types>
          <w:type w:val="bbPlcHdr"/>
        </w:types>
        <w:behaviors>
          <w:behavior w:val="content"/>
        </w:behaviors>
        <w:guid w:val="{24D2434B-8F17-4534-B447-915F9FECAB34}"/>
      </w:docPartPr>
      <w:docPartBody>
        <w:p w:rsidR="003D16C0" w:rsidRDefault="00386F74" w:rsidP="00386F74">
          <w:pPr>
            <w:pStyle w:val="1B86C74A355A4736BD7E68990DB8869E1"/>
          </w:pPr>
          <w:r>
            <w:rPr>
              <w:rStyle w:val="PlaceholderText"/>
              <w:lang w:val="fr-BE"/>
            </w:rPr>
            <w:t>Choisissez une option</w:t>
          </w:r>
          <w:r w:rsidRPr="006B29A9">
            <w:rPr>
              <w:rStyle w:val="PlaceholderText"/>
              <w:lang w:val="fr-BE"/>
            </w:rPr>
            <w:t>.</w:t>
          </w:r>
        </w:p>
      </w:docPartBody>
    </w:docPart>
    <w:docPart>
      <w:docPartPr>
        <w:name w:val="3F096DFD80C54029A1B45AC97DE29047"/>
        <w:category>
          <w:name w:val="General"/>
          <w:gallery w:val="placeholder"/>
        </w:category>
        <w:types>
          <w:type w:val="bbPlcHdr"/>
        </w:types>
        <w:behaviors>
          <w:behavior w:val="content"/>
        </w:behaviors>
        <w:guid w:val="{D676D727-B5A3-4125-8C24-1CC512DB473D}"/>
      </w:docPartPr>
      <w:docPartBody>
        <w:p w:rsidR="00B14230" w:rsidRDefault="00386F74" w:rsidP="00386F74">
          <w:pPr>
            <w:pStyle w:val="3F096DFD80C54029A1B45AC97DE290471"/>
          </w:pPr>
          <w:r>
            <w:rPr>
              <w:rStyle w:val="PlaceholderText"/>
              <w:lang w:val="fr-BE"/>
            </w:rPr>
            <w:t>Choisissez une option</w:t>
          </w:r>
          <w:r w:rsidRPr="006B29A9">
            <w:rPr>
              <w:rStyle w:val="PlaceholderText"/>
              <w:lang w:val="fr-BE"/>
            </w:rPr>
            <w:t>.</w:t>
          </w:r>
        </w:p>
      </w:docPartBody>
    </w:docPart>
    <w:docPart>
      <w:docPartPr>
        <w:name w:val="483777856CA04EC194ADB3A161AC2F0B"/>
        <w:category>
          <w:name w:val="General"/>
          <w:gallery w:val="placeholder"/>
        </w:category>
        <w:types>
          <w:type w:val="bbPlcHdr"/>
        </w:types>
        <w:behaviors>
          <w:behavior w:val="content"/>
        </w:behaviors>
        <w:guid w:val="{E16755D5-4399-4D1D-81D6-A21FD643F8F6}"/>
      </w:docPartPr>
      <w:docPartBody>
        <w:p w:rsidR="00B14230" w:rsidRDefault="00386F74" w:rsidP="00386F74">
          <w:pPr>
            <w:pStyle w:val="483777856CA04EC194ADB3A161AC2F0B1"/>
          </w:pPr>
          <w:r>
            <w:rPr>
              <w:rStyle w:val="PlaceholderText"/>
              <w:lang w:val="fr-BE"/>
            </w:rPr>
            <w:t>Choisissez une option</w:t>
          </w:r>
          <w:r w:rsidRPr="006B29A9">
            <w:rPr>
              <w:rStyle w:val="PlaceholderText"/>
              <w:lang w:val="fr-B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3B"/>
    <w:rsid w:val="00022080"/>
    <w:rsid w:val="0006086D"/>
    <w:rsid w:val="001E29A1"/>
    <w:rsid w:val="002849C7"/>
    <w:rsid w:val="002D01BD"/>
    <w:rsid w:val="002D6EEF"/>
    <w:rsid w:val="002F127C"/>
    <w:rsid w:val="003106C9"/>
    <w:rsid w:val="00386F74"/>
    <w:rsid w:val="003954E1"/>
    <w:rsid w:val="003D16C0"/>
    <w:rsid w:val="00411930"/>
    <w:rsid w:val="00425A9D"/>
    <w:rsid w:val="004739E7"/>
    <w:rsid w:val="004E56DD"/>
    <w:rsid w:val="0064189A"/>
    <w:rsid w:val="00646906"/>
    <w:rsid w:val="00696026"/>
    <w:rsid w:val="007243C7"/>
    <w:rsid w:val="007A483B"/>
    <w:rsid w:val="007D71F2"/>
    <w:rsid w:val="00832D14"/>
    <w:rsid w:val="008E2BC2"/>
    <w:rsid w:val="0093564A"/>
    <w:rsid w:val="00A22089"/>
    <w:rsid w:val="00A418E3"/>
    <w:rsid w:val="00AF35AC"/>
    <w:rsid w:val="00B14230"/>
    <w:rsid w:val="00B330CA"/>
    <w:rsid w:val="00B50850"/>
    <w:rsid w:val="00B96F06"/>
    <w:rsid w:val="00BE43B2"/>
    <w:rsid w:val="00C6675C"/>
    <w:rsid w:val="00C70120"/>
    <w:rsid w:val="00D6168A"/>
    <w:rsid w:val="00DA61E2"/>
    <w:rsid w:val="00DE0EBE"/>
    <w:rsid w:val="00E11AC9"/>
    <w:rsid w:val="00E97E86"/>
    <w:rsid w:val="00F900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F74"/>
    <w:rPr>
      <w:rFonts w:cs="Times New Roman"/>
      <w:color w:val="666666"/>
    </w:rPr>
  </w:style>
  <w:style w:type="paragraph" w:customStyle="1" w:styleId="FB7961A0948F40D788C436F0FE0A1366">
    <w:name w:val="FB7961A0948F40D788C436F0FE0A1366"/>
    <w:rsid w:val="00386F74"/>
    <w:rPr>
      <w:rFonts w:eastAsiaTheme="minorHAnsi"/>
      <w:lang w:eastAsia="en-US"/>
    </w:rPr>
  </w:style>
  <w:style w:type="paragraph" w:customStyle="1" w:styleId="23491E0F7FA640CA83AFE2B51C35F362">
    <w:name w:val="23491E0F7FA640CA83AFE2B51C35F362"/>
    <w:rsid w:val="00386F74"/>
    <w:rPr>
      <w:rFonts w:eastAsiaTheme="minorHAnsi"/>
      <w:lang w:eastAsia="en-US"/>
    </w:rPr>
  </w:style>
  <w:style w:type="paragraph" w:customStyle="1" w:styleId="9803773D813B47B68C4F16829B97EA7B">
    <w:name w:val="9803773D813B47B68C4F16829B97EA7B"/>
    <w:rsid w:val="00386F74"/>
    <w:rPr>
      <w:rFonts w:eastAsiaTheme="minorHAnsi"/>
      <w:lang w:eastAsia="en-US"/>
    </w:rPr>
  </w:style>
  <w:style w:type="paragraph" w:customStyle="1" w:styleId="1B86C74A355A4736BD7E68990DB8869E1">
    <w:name w:val="1B86C74A355A4736BD7E68990DB8869E1"/>
    <w:rsid w:val="00386F74"/>
    <w:rPr>
      <w:rFonts w:eastAsiaTheme="minorHAnsi"/>
      <w:lang w:eastAsia="en-US"/>
    </w:rPr>
  </w:style>
  <w:style w:type="paragraph" w:customStyle="1" w:styleId="909255B2B7F042FCA73A422573755743">
    <w:name w:val="909255B2B7F042FCA73A422573755743"/>
    <w:rsid w:val="00386F74"/>
    <w:rPr>
      <w:rFonts w:eastAsiaTheme="minorHAnsi"/>
      <w:lang w:eastAsia="en-US"/>
    </w:rPr>
  </w:style>
  <w:style w:type="paragraph" w:customStyle="1" w:styleId="7C9943FB3B924D40B044A63B219E8756">
    <w:name w:val="7C9943FB3B924D40B044A63B219E8756"/>
    <w:rsid w:val="00386F74"/>
    <w:rPr>
      <w:rFonts w:eastAsiaTheme="minorHAnsi"/>
      <w:lang w:eastAsia="en-US"/>
    </w:rPr>
  </w:style>
  <w:style w:type="paragraph" w:customStyle="1" w:styleId="3F096DFD80C54029A1B45AC97DE290471">
    <w:name w:val="3F096DFD80C54029A1B45AC97DE290471"/>
    <w:rsid w:val="00386F74"/>
    <w:rPr>
      <w:rFonts w:eastAsiaTheme="minorHAnsi"/>
      <w:lang w:eastAsia="en-US"/>
    </w:rPr>
  </w:style>
  <w:style w:type="paragraph" w:customStyle="1" w:styleId="AC15E5B0FE5741B99FED143AD1124D65">
    <w:name w:val="AC15E5B0FE5741B99FED143AD1124D65"/>
    <w:rsid w:val="00386F74"/>
    <w:rPr>
      <w:rFonts w:eastAsiaTheme="minorHAnsi"/>
      <w:lang w:eastAsia="en-US"/>
    </w:rPr>
  </w:style>
  <w:style w:type="paragraph" w:customStyle="1" w:styleId="1C9FC815E409445F8AFDA3C0CD52ABCA">
    <w:name w:val="1C9FC815E409445F8AFDA3C0CD52ABCA"/>
    <w:rsid w:val="00386F74"/>
    <w:rPr>
      <w:rFonts w:eastAsiaTheme="minorHAnsi"/>
      <w:lang w:eastAsia="en-US"/>
    </w:rPr>
  </w:style>
  <w:style w:type="paragraph" w:customStyle="1" w:styleId="3B693DCAEE3943AFBEB75A239811CF8F">
    <w:name w:val="3B693DCAEE3943AFBEB75A239811CF8F"/>
    <w:rsid w:val="00386F74"/>
    <w:rPr>
      <w:rFonts w:eastAsiaTheme="minorHAnsi"/>
      <w:lang w:eastAsia="en-US"/>
    </w:rPr>
  </w:style>
  <w:style w:type="paragraph" w:customStyle="1" w:styleId="4B88C32C85A64366A1658D372139DCD5">
    <w:name w:val="4B88C32C85A64366A1658D372139DCD5"/>
    <w:rsid w:val="00386F74"/>
    <w:rPr>
      <w:rFonts w:eastAsiaTheme="minorHAnsi"/>
      <w:lang w:eastAsia="en-US"/>
    </w:rPr>
  </w:style>
  <w:style w:type="paragraph" w:customStyle="1" w:styleId="483777856CA04EC194ADB3A161AC2F0B1">
    <w:name w:val="483777856CA04EC194ADB3A161AC2F0B1"/>
    <w:rsid w:val="00386F74"/>
    <w:rPr>
      <w:rFonts w:eastAsiaTheme="minorHAnsi"/>
      <w:lang w:eastAsia="en-US"/>
    </w:rPr>
  </w:style>
  <w:style w:type="paragraph" w:customStyle="1" w:styleId="0B8FF4631BEE441BA8829F11DB43CC3B">
    <w:name w:val="0B8FF4631BEE441BA8829F11DB43CC3B"/>
    <w:rsid w:val="00386F74"/>
    <w:rPr>
      <w:rFonts w:eastAsiaTheme="minorHAnsi"/>
      <w:lang w:eastAsia="en-US"/>
    </w:rPr>
  </w:style>
  <w:style w:type="paragraph" w:customStyle="1" w:styleId="13846D1657734E47B96F0BC0DA930CD8">
    <w:name w:val="13846D1657734E47B96F0BC0DA930CD8"/>
    <w:rsid w:val="00386F74"/>
    <w:rPr>
      <w:rFonts w:eastAsiaTheme="minorHAnsi"/>
      <w:lang w:eastAsia="en-US"/>
    </w:rPr>
  </w:style>
  <w:style w:type="paragraph" w:customStyle="1" w:styleId="B109E17524254953AB1E7577E65A677C1">
    <w:name w:val="B109E17524254953AB1E7577E65A677C1"/>
    <w:rsid w:val="00386F74"/>
    <w:rPr>
      <w:rFonts w:eastAsiaTheme="minorHAnsi"/>
      <w:lang w:eastAsia="en-US"/>
    </w:rPr>
  </w:style>
  <w:style w:type="paragraph" w:customStyle="1" w:styleId="A571CEB12BA84C1CA1987B53877390B1">
    <w:name w:val="A571CEB12BA84C1CA1987B53877390B1"/>
    <w:rsid w:val="00386F74"/>
    <w:rPr>
      <w:rFonts w:eastAsiaTheme="minorHAnsi"/>
      <w:lang w:eastAsia="en-US"/>
    </w:rPr>
  </w:style>
  <w:style w:type="paragraph" w:customStyle="1" w:styleId="7BBB77BD125D4E3785DEE85CE80F7825">
    <w:name w:val="7BBB77BD125D4E3785DEE85CE80F7825"/>
    <w:rsid w:val="00386F74"/>
    <w:rPr>
      <w:rFonts w:eastAsiaTheme="minorHAnsi"/>
      <w:lang w:eastAsia="en-US"/>
    </w:rPr>
  </w:style>
  <w:style w:type="paragraph" w:customStyle="1" w:styleId="33597419057B449282A0F2B1545E8E73">
    <w:name w:val="33597419057B449282A0F2B1545E8E73"/>
    <w:rsid w:val="00386F7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BE6C-9629-4C93-8BF0-6E3791E5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9082</Words>
  <Characters>49956</Characters>
  <Application>Microsoft Office Word</Application>
  <DocSecurity>0</DocSecurity>
  <Lines>416</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Stichting Kankerregister</Company>
  <LinksUpToDate>false</LinksUpToDate>
  <CharactersWithSpaces>58921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Praet</dc:creator>
  <cp:keywords/>
  <dc:description/>
  <cp:lastModifiedBy>Sarah Van Praet</cp:lastModifiedBy>
  <cp:revision>13</cp:revision>
  <dcterms:created xsi:type="dcterms:W3CDTF">2025-05-13T14:41:00Z</dcterms:created>
  <dcterms:modified xsi:type="dcterms:W3CDTF">2025-08-27T11:40:00Z</dcterms:modified>
</cp:coreProperties>
</file>